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7" w:rsidRDefault="00FE4797" w:rsidP="00FE4797">
      <w:pPr>
        <w:pStyle w:val="1"/>
        <w:spacing w:before="0" w:after="240"/>
        <w:jc w:val="center"/>
      </w:pPr>
      <w:r>
        <w:t xml:space="preserve">Программа повышения квалификации </w:t>
      </w:r>
    </w:p>
    <w:p w:rsidR="00C56539" w:rsidRPr="00FE4797" w:rsidRDefault="00FE4797" w:rsidP="00FE4797">
      <w:pPr>
        <w:pStyle w:val="1"/>
        <w:spacing w:before="0" w:after="240"/>
        <w:jc w:val="center"/>
        <w:rPr>
          <w:sz w:val="30"/>
          <w:szCs w:val="30"/>
        </w:rPr>
      </w:pPr>
      <w:r w:rsidRPr="00FE4797">
        <w:rPr>
          <w:sz w:val="30"/>
          <w:szCs w:val="30"/>
        </w:rPr>
        <w:t>«</w:t>
      </w:r>
      <w:r w:rsidR="00C56539" w:rsidRPr="00FE4797">
        <w:rPr>
          <w:sz w:val="30"/>
          <w:szCs w:val="30"/>
        </w:rPr>
        <w:t>Изменения и сложные вопросы учета в 2022 году, пр</w:t>
      </w:r>
      <w:r w:rsidR="00D35EE4" w:rsidRPr="00FE4797">
        <w:rPr>
          <w:sz w:val="30"/>
          <w:szCs w:val="30"/>
        </w:rPr>
        <w:t>именение федеральных стандартов. Электронный документооборот.</w:t>
      </w:r>
      <w:r w:rsidR="00C56539" w:rsidRPr="00FE4797">
        <w:rPr>
          <w:sz w:val="30"/>
          <w:szCs w:val="30"/>
        </w:rPr>
        <w:t xml:space="preserve"> </w:t>
      </w:r>
      <w:r w:rsidR="00D35EE4" w:rsidRPr="00FE4797">
        <w:rPr>
          <w:sz w:val="30"/>
          <w:szCs w:val="30"/>
        </w:rPr>
        <w:t>С</w:t>
      </w:r>
      <w:r w:rsidR="00C56539" w:rsidRPr="00FE4797">
        <w:rPr>
          <w:sz w:val="30"/>
          <w:szCs w:val="30"/>
        </w:rPr>
        <w:t>ложные и актуальные вопросы полугодовой отчетности</w:t>
      </w:r>
      <w:r w:rsidRPr="00FE4797">
        <w:rPr>
          <w:sz w:val="30"/>
          <w:szCs w:val="30"/>
        </w:rPr>
        <w:t>»</w:t>
      </w:r>
    </w:p>
    <w:p w:rsidR="00D35EE4" w:rsidRDefault="00D35EE4" w:rsidP="00C56539">
      <w:pPr>
        <w:pStyle w:val="2"/>
        <w:spacing w:after="240"/>
        <w:rPr>
          <w:b/>
          <w:bCs/>
        </w:rPr>
      </w:pPr>
      <w:r w:rsidRPr="00C56539">
        <w:rPr>
          <w:b/>
          <w:bCs/>
        </w:rPr>
        <w:t>День 1:</w:t>
      </w:r>
      <w:r>
        <w:rPr>
          <w:b/>
          <w:bCs/>
        </w:rPr>
        <w:t xml:space="preserve"> 20 июня  с 10.00 до 18.00 </w:t>
      </w:r>
    </w:p>
    <w:p w:rsidR="00C56539" w:rsidRPr="00C56539" w:rsidRDefault="00C56539" w:rsidP="00D35EE4">
      <w:pPr>
        <w:pStyle w:val="2"/>
        <w:spacing w:after="240"/>
        <w:jc w:val="center"/>
        <w:rPr>
          <w:b/>
          <w:bCs/>
        </w:rPr>
      </w:pPr>
      <w:r w:rsidRPr="00C56539">
        <w:rPr>
          <w:b/>
          <w:bCs/>
        </w:rPr>
        <w:t>Изменения и сложные вопросы учета в 2022 году</w:t>
      </w:r>
      <w:r w:rsidR="007C5D72">
        <w:rPr>
          <w:b/>
          <w:bCs/>
        </w:rPr>
        <w:t xml:space="preserve">, </w:t>
      </w:r>
      <w:r w:rsidR="007C5D72" w:rsidRPr="007C5D72">
        <w:rPr>
          <w:b/>
        </w:rPr>
        <w:t>применение федеральных стандартов. Электронный документооборот.</w:t>
      </w:r>
    </w:p>
    <w:p w:rsidR="00C56539" w:rsidRDefault="00C56539" w:rsidP="00C56539">
      <w:pPr>
        <w:jc w:val="both"/>
      </w:pPr>
      <w:r>
        <w:t xml:space="preserve">В 2022 году вступают в силу очередные пять федеральных стандартов учета для госсектора. Также значительные изменения вносятся в бюджетную классификацию, рабочий план счетов и Инструкции по учету. Кроме этого учреждениям необходимо помнить про правила 22 федеральных стандартов, которые вступили в силу в 2018-2021 годах. Особая роль уделяется первичным учетным документам и электронному документообороту, в особенности, при централизации учета. Семинар будет актуален для специалистов финансовых органов, субъектов консолидированной отчетности, централизованных бухгалтерий, а также главных бухгалтеров бюджетных, автономных и казенных учреждений. </w:t>
      </w:r>
    </w:p>
    <w:p w:rsidR="00C56539" w:rsidRPr="0053344E" w:rsidRDefault="00C56539" w:rsidP="00C5653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53344E">
        <w:rPr>
          <w:b/>
          <w:bCs/>
        </w:rPr>
        <w:t xml:space="preserve">Бюджетная классификация в 2022 году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Обзор изменений КБК - </w:t>
      </w:r>
      <w:r w:rsidRPr="00C27A33">
        <w:t xml:space="preserve">Приказ Минфина России от 06.06.2019 </w:t>
      </w:r>
      <w:r>
        <w:t>№</w:t>
      </w:r>
      <w:r w:rsidRPr="00C27A33">
        <w:t xml:space="preserve"> 85н</w:t>
      </w:r>
      <w:r>
        <w:t xml:space="preserve"> в редакции Приказов от 11.06.2021 № 78н, от 29.07.2021 № 105н; порядок применения КВР 247 в 2022 году, коды 191-199 и 801-809 для безвозмездной передачи имущества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Обновление КОСГУ - </w:t>
      </w:r>
      <w:r w:rsidRPr="00C27A33">
        <w:t xml:space="preserve">Приказ Минфина России от 29.11.2017 </w:t>
      </w:r>
      <w:r>
        <w:t>№</w:t>
      </w:r>
      <w:r w:rsidRPr="00C27A33">
        <w:t xml:space="preserve"> 209н</w:t>
      </w:r>
      <w:r>
        <w:t xml:space="preserve"> в редакции Приказа </w:t>
      </w:r>
      <w:r w:rsidRPr="00C27A33">
        <w:t>от 24.09.2021 N 133н</w:t>
      </w:r>
      <w:r>
        <w:t>; порядок применения статей КОСГУ 251-256, 360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Особенности применения КБК для федерального бюджета – применение </w:t>
      </w:r>
      <w:r w:rsidRPr="0053344E">
        <w:t>Приказ</w:t>
      </w:r>
      <w:r>
        <w:t>а</w:t>
      </w:r>
      <w:r w:rsidRPr="0053344E">
        <w:t xml:space="preserve"> Минфина России от 08.06.2021 </w:t>
      </w:r>
      <w:r>
        <w:t>№</w:t>
      </w:r>
      <w:r w:rsidRPr="0053344E">
        <w:t xml:space="preserve"> 75н</w:t>
      </w:r>
      <w:r>
        <w:t xml:space="preserve"> в 2022 году </w:t>
      </w:r>
    </w:p>
    <w:p w:rsidR="00C56539" w:rsidRDefault="00C56539" w:rsidP="00C56539">
      <w:pPr>
        <w:pStyle w:val="a3"/>
        <w:ind w:left="792"/>
        <w:jc w:val="both"/>
      </w:pPr>
    </w:p>
    <w:p w:rsidR="00C56539" w:rsidRPr="00E46E77" w:rsidRDefault="00C56539" w:rsidP="00C56539">
      <w:pPr>
        <w:pStyle w:val="a3"/>
        <w:numPr>
          <w:ilvl w:val="0"/>
          <w:numId w:val="1"/>
        </w:numPr>
        <w:jc w:val="both"/>
        <w:rPr>
          <w:b/>
        </w:rPr>
      </w:pPr>
      <w:r w:rsidRPr="00E46E77">
        <w:rPr>
          <w:b/>
        </w:rPr>
        <w:t>Порядок безвозмездной передачи и получения имущества в 2022 году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>Особенности применения КВР 801-808 для передачи имущества другим учреждениям (органам власти), а также порядок применения кодов подвида доходов 191-198 для получения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Порядок применения КОСГУ 25Х в 2022 году при передаче имущества (основных средств, материальных запасов и пр.) другим бюджетам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>Применение КБК при безвозмездном поступлении имущества извне госсектора (подарки, пожертвования и пр.)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Особенности отражения операций по безвозмездной передаче активов с использованием счетов 30404 «Консолидированные расчеты» в рамках планируемых изменений в Инструкцию 157н </w:t>
      </w:r>
    </w:p>
    <w:p w:rsidR="00C56539" w:rsidRDefault="00C56539" w:rsidP="00C56539">
      <w:pPr>
        <w:pStyle w:val="a3"/>
        <w:ind w:left="792"/>
        <w:jc w:val="both"/>
      </w:pPr>
    </w:p>
    <w:p w:rsidR="00C56539" w:rsidRPr="00CB3506" w:rsidRDefault="00C56539" w:rsidP="00C5653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CB3506">
        <w:rPr>
          <w:b/>
          <w:bCs/>
        </w:rPr>
        <w:t>Особенности документооборота в госсекторе; электронный документооборот в федеральных учреждениях 2022 году</w:t>
      </w:r>
      <w:r>
        <w:rPr>
          <w:b/>
          <w:bCs/>
        </w:rPr>
        <w:t xml:space="preserve">, перспективы применения учреждениями субъектов РФ и муниципальными учреждениями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lastRenderedPageBreak/>
        <w:t xml:space="preserve">Новые унифицированные формы электронных первичных документов в 2022 году согласно </w:t>
      </w:r>
      <w:r w:rsidRPr="0053344E">
        <w:t>Приказ</w:t>
      </w:r>
      <w:r>
        <w:t>у</w:t>
      </w:r>
      <w:r w:rsidRPr="0053344E">
        <w:t xml:space="preserve"> Минфина России от 15.04.2021 </w:t>
      </w:r>
      <w:r>
        <w:t>№</w:t>
      </w:r>
      <w:r w:rsidRPr="0053344E">
        <w:t xml:space="preserve"> 61н</w:t>
      </w:r>
      <w:r>
        <w:t xml:space="preserve"> (с учетом изменений) и порядок их применения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Обязательность и правила ведения электронного документооборота; возможность оформления электронных документов на бумажном носителе 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Перспективы развития электронного документооборота в 2023 году </w:t>
      </w:r>
    </w:p>
    <w:p w:rsidR="00C56539" w:rsidRDefault="00C56539" w:rsidP="00C56539">
      <w:pPr>
        <w:pStyle w:val="a3"/>
        <w:ind w:left="792"/>
        <w:jc w:val="both"/>
      </w:pPr>
    </w:p>
    <w:p w:rsidR="00C56539" w:rsidRDefault="00C56539" w:rsidP="00C56539">
      <w:pPr>
        <w:pStyle w:val="a3"/>
        <w:numPr>
          <w:ilvl w:val="0"/>
          <w:numId w:val="1"/>
        </w:numPr>
        <w:jc w:val="both"/>
        <w:rPr>
          <w:b/>
        </w:rPr>
      </w:pPr>
      <w:r w:rsidRPr="005175E1">
        <w:rPr>
          <w:b/>
        </w:rPr>
        <w:t>Сложные и актуальные вопросы применения федеральных стандартов прошлых лет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Особенности применения СГС «Нематериальные активы»: учет прав пользования НМА на счете 11160 или на счете 40150; особенности учета сайта учреждения и расходов по его содержанию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>Особенности учета комплексных объектов основных средств – компьютеров «в сборе», систем видеонаблюдения (пожарных, охранных сигнализаций и т.п.) в соответствии с требованиями СГС «Основные средства» и Инструкции № 157н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Случаи и порядок применения КОСГУ 176 при переоценке активов (основных средств, материальных запасов, земельных участков) в соответствии с требованиями федеральных стандартов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Правила учета объектов, утративших критерии активов за забалансовом счете 02 – документальное оформление, требования согласования, обязательные случаи дальнейшей утилизации; применение забалансового счета 02 для материальных запасов и НМА; восстановление объектов на баланс - обзор требований СГС «Концептуальные основы» и разъяснения Минфина России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>Особенности применения счета 40140 «Доходы будущих периодов» для учета отдельных объектов – субсидий, пожертвований, штрафов, возмещения ущерба – в соответствии с СГС «Доходы» и СГС «Долгосрочные договоры»; случаи применения счетов 40141, 40149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Порядок выдачи материальных запасов (канцтоваров, чистящих/моющих средств) на нужды учреждения в связи с применением СГС «Запасы»; правила выдачи имущества в личное пользование и применение забалансового счета 27 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>
        <w:t xml:space="preserve">Аренда или не аренда – порядок учета имущества при получении (предоставлении) в безвозмездное пользование; правила учета объектов аренды по справедливой стоимости или на забалансовых счетах в соответствии с СГС «Аренда» </w:t>
      </w:r>
    </w:p>
    <w:p w:rsidR="00C56539" w:rsidRDefault="00C56539" w:rsidP="00C56539">
      <w:pPr>
        <w:pStyle w:val="a3"/>
        <w:ind w:left="792"/>
        <w:jc w:val="both"/>
      </w:pPr>
    </w:p>
    <w:p w:rsidR="00C56539" w:rsidRPr="004D38ED" w:rsidRDefault="00C56539" w:rsidP="00C5653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4D38ED">
        <w:rPr>
          <w:b/>
          <w:bCs/>
        </w:rPr>
        <w:t xml:space="preserve">Применение федеральных стандартов в 2022 году </w:t>
      </w:r>
    </w:p>
    <w:p w:rsidR="00C56539" w:rsidRDefault="00C56539" w:rsidP="00C56539">
      <w:pPr>
        <w:pStyle w:val="a3"/>
        <w:numPr>
          <w:ilvl w:val="1"/>
          <w:numId w:val="1"/>
        </w:numPr>
        <w:spacing w:before="240" w:after="240"/>
        <w:jc w:val="both"/>
      </w:pPr>
      <w:r w:rsidRPr="00BC2EC8">
        <w:rPr>
          <w:b/>
          <w:bCs/>
        </w:rPr>
        <w:t>СГС «Биологические активы»</w:t>
      </w:r>
      <w:r>
        <w:t xml:space="preserve"> - </w:t>
      </w:r>
      <w:r w:rsidRPr="00BC2EC8">
        <w:t>Приказ Минфина России от 16.12.2020 N 310н</w:t>
      </w:r>
      <w:r>
        <w:t xml:space="preserve"> и Методические указания (</w:t>
      </w:r>
      <w:r w:rsidRPr="004D38ED">
        <w:t>Письмо Минфина России от 29.11.2021 N 02-07-07/96775</w:t>
      </w:r>
      <w:r>
        <w:t xml:space="preserve">). </w:t>
      </w:r>
      <w:r w:rsidRPr="00BC2EC8">
        <w:t>Понятие биологических активов и биологической продукции. Особенности оценки первоначальной стоимости биологической продукции, порядок ее реализации и отражения в бюджетном учете</w:t>
      </w:r>
    </w:p>
    <w:p w:rsidR="00C56539" w:rsidRDefault="00C56539" w:rsidP="00C56539">
      <w:pPr>
        <w:pStyle w:val="a3"/>
        <w:numPr>
          <w:ilvl w:val="1"/>
          <w:numId w:val="1"/>
        </w:numPr>
        <w:spacing w:after="240"/>
        <w:jc w:val="both"/>
      </w:pPr>
      <w:r>
        <w:rPr>
          <w:b/>
          <w:bCs/>
        </w:rPr>
        <w:t>СГС «Метод долевого участия»</w:t>
      </w:r>
      <w:r>
        <w:t xml:space="preserve"> - </w:t>
      </w:r>
      <w:r w:rsidRPr="00BC2EC8">
        <w:t>Приказ Минфина России от 30.10.2020 N 254н</w:t>
      </w:r>
      <w:r>
        <w:t>. Роль акционера (инвестора) при отражении в учете показателей инвестиций по методу долевого участия. Увеличение и уменьшение стоимости инвестиций в случае изменения доли инвестора в прибыли (убытке) объекта инвестирования. Сроки вступления в силу отдельных положений стандарта (2023-2025 гг.)</w:t>
      </w:r>
    </w:p>
    <w:p w:rsidR="00C56539" w:rsidRDefault="00C56539" w:rsidP="00C56539">
      <w:pPr>
        <w:pStyle w:val="a3"/>
        <w:numPr>
          <w:ilvl w:val="1"/>
          <w:numId w:val="1"/>
        </w:numPr>
        <w:spacing w:after="240"/>
        <w:jc w:val="both"/>
      </w:pPr>
      <w:r w:rsidRPr="00BC2EC8">
        <w:rPr>
          <w:b/>
          <w:bCs/>
        </w:rPr>
        <w:lastRenderedPageBreak/>
        <w:t>СГС «Консолидированная бухгалтерская (финансовая) отчетность»</w:t>
      </w:r>
      <w:r>
        <w:t xml:space="preserve"> - </w:t>
      </w:r>
      <w:r w:rsidRPr="00BC2EC8">
        <w:t>Приказ Минфина России от 30.10.2020 N 255</w:t>
      </w:r>
      <w:r>
        <w:t xml:space="preserve">н. </w:t>
      </w:r>
      <w:r w:rsidRPr="00BC2EC8">
        <w:t>Субъекты консолидированной отчетности. Порядок составления консолидированной отчетности на различных периметрах консолидации</w:t>
      </w:r>
    </w:p>
    <w:p w:rsidR="00C56539" w:rsidRDefault="00C56539" w:rsidP="00C56539">
      <w:pPr>
        <w:pStyle w:val="a3"/>
        <w:numPr>
          <w:ilvl w:val="1"/>
          <w:numId w:val="1"/>
        </w:numPr>
        <w:spacing w:after="240"/>
        <w:jc w:val="both"/>
      </w:pPr>
      <w:r w:rsidRPr="00BC2EC8">
        <w:rPr>
          <w:b/>
          <w:bCs/>
        </w:rPr>
        <w:t>СГС «Сведения о показателях бухгалтерской (финансовой) отчетности по сегментам»</w:t>
      </w:r>
      <w:r>
        <w:t xml:space="preserve"> - </w:t>
      </w:r>
      <w:r w:rsidRPr="00BC2EC8">
        <w:t>Приказ Минфина России от 29.09.2020 N 223н</w:t>
      </w:r>
      <w:r>
        <w:t xml:space="preserve">. </w:t>
      </w:r>
      <w:r w:rsidRPr="00BC2EC8">
        <w:t>Понятие сегмента и особенности их выделения при составлении консолидированной отчетности. Порядок исключения операций по доходам, расходам и передаче активов между сегментами и внутри одного сегмента</w:t>
      </w:r>
    </w:p>
    <w:p w:rsidR="00C56539" w:rsidRDefault="00C56539" w:rsidP="00C56539">
      <w:pPr>
        <w:pStyle w:val="a3"/>
        <w:numPr>
          <w:ilvl w:val="1"/>
          <w:numId w:val="1"/>
        </w:numPr>
        <w:jc w:val="both"/>
      </w:pPr>
      <w:r w:rsidRPr="00BC2EC8">
        <w:rPr>
          <w:b/>
          <w:bCs/>
        </w:rPr>
        <w:t>СГС «Бухгалтерская (финансовая) отчетность с учетом инфляции»</w:t>
      </w:r>
      <w:r>
        <w:t xml:space="preserve"> - </w:t>
      </w:r>
      <w:r w:rsidRPr="00BC2EC8">
        <w:t>Приказ Минфина России от 29.12.2018 N 305н</w:t>
      </w:r>
      <w:r>
        <w:t xml:space="preserve">. </w:t>
      </w:r>
      <w:r w:rsidRPr="00BC2EC8">
        <w:t>Особенности составления отчетности в условиях высокой инфляции</w:t>
      </w:r>
    </w:p>
    <w:p w:rsidR="00C56539" w:rsidRDefault="00C56539" w:rsidP="00C56539">
      <w:pPr>
        <w:pStyle w:val="a3"/>
        <w:ind w:left="792"/>
        <w:jc w:val="both"/>
      </w:pPr>
    </w:p>
    <w:p w:rsidR="007C5D72" w:rsidRDefault="007C5D72" w:rsidP="007C5D72">
      <w:pPr>
        <w:pStyle w:val="2"/>
        <w:spacing w:after="240"/>
        <w:rPr>
          <w:b/>
          <w:bCs/>
        </w:rPr>
      </w:pPr>
      <w:r w:rsidRPr="00C56539">
        <w:rPr>
          <w:b/>
          <w:bCs/>
        </w:rPr>
        <w:t xml:space="preserve">День </w:t>
      </w:r>
      <w:r>
        <w:rPr>
          <w:b/>
          <w:bCs/>
        </w:rPr>
        <w:t>2</w:t>
      </w:r>
      <w:r w:rsidRPr="00C56539">
        <w:rPr>
          <w:b/>
          <w:bCs/>
        </w:rPr>
        <w:t>:</w:t>
      </w:r>
      <w:r>
        <w:rPr>
          <w:b/>
          <w:bCs/>
        </w:rPr>
        <w:t xml:space="preserve"> 21 июня  с 10.00 до 18.00 </w:t>
      </w:r>
    </w:p>
    <w:p w:rsidR="007C5D72" w:rsidRDefault="00C56539" w:rsidP="007C5D72">
      <w:pPr>
        <w:pStyle w:val="2"/>
        <w:spacing w:before="0"/>
        <w:jc w:val="center"/>
        <w:rPr>
          <w:b/>
        </w:rPr>
      </w:pPr>
      <w:r w:rsidRPr="007C5D72">
        <w:rPr>
          <w:b/>
        </w:rPr>
        <w:t xml:space="preserve">Сложные и актуальные вопросы отчетности учреждений </w:t>
      </w:r>
    </w:p>
    <w:p w:rsidR="00C56539" w:rsidRDefault="00C56539" w:rsidP="007C5D72">
      <w:pPr>
        <w:pStyle w:val="2"/>
        <w:spacing w:before="0"/>
        <w:jc w:val="center"/>
        <w:rPr>
          <w:b/>
        </w:rPr>
      </w:pPr>
      <w:r w:rsidRPr="007C5D72">
        <w:rPr>
          <w:b/>
        </w:rPr>
        <w:t>за полугодие 2022</w:t>
      </w:r>
      <w:r w:rsidR="002141AE" w:rsidRPr="007C5D72">
        <w:rPr>
          <w:b/>
        </w:rPr>
        <w:t xml:space="preserve"> г.</w:t>
      </w:r>
    </w:p>
    <w:p w:rsidR="00C56539" w:rsidRPr="00C56539" w:rsidRDefault="002141AE" w:rsidP="002141AE">
      <w:pPr>
        <w:jc w:val="both"/>
      </w:pPr>
      <w:r>
        <w:t xml:space="preserve">Второй день семинара посвящен сложным вопросам отчетности учреждений. Будет показан алгоритм заполнения отдельных форм отчетности в нетипичных ситуациях. В особенности, когда бухгалтерские программы не проставляют показатели автоматически, а бухгалтер может в итоге быть привлечен к ответственности за искажение показателей отчетности. </w:t>
      </w:r>
    </w:p>
    <w:p w:rsidR="00D57135" w:rsidRDefault="00D57135" w:rsidP="00D57135">
      <w:pPr>
        <w:pStyle w:val="a3"/>
        <w:numPr>
          <w:ilvl w:val="0"/>
          <w:numId w:val="2"/>
        </w:numPr>
        <w:jc w:val="both"/>
      </w:pPr>
      <w:r>
        <w:rPr>
          <w:b/>
          <w:bCs/>
        </w:rPr>
        <w:t>Изучаем с</w:t>
      </w:r>
      <w:r w:rsidRPr="00FF5CF2">
        <w:rPr>
          <w:b/>
          <w:bCs/>
        </w:rPr>
        <w:t xml:space="preserve">остав и общий порядок составления отчетности </w:t>
      </w:r>
      <w:r w:rsidRPr="00FF5CF2">
        <w:t xml:space="preserve">в соответствии с обновленными Инструкциями № 33н и 191н (Приказы </w:t>
      </w:r>
      <w:r w:rsidRPr="007F6276">
        <w:t xml:space="preserve">от </w:t>
      </w:r>
      <w:r w:rsidRPr="00E37D45">
        <w:t>02.11.2021 N 170н</w:t>
      </w:r>
      <w:r>
        <w:t xml:space="preserve">, </w:t>
      </w:r>
      <w:r w:rsidRPr="007F6276">
        <w:t>21.12.2021 N 217н</w:t>
      </w:r>
      <w:r w:rsidRPr="00FF5CF2">
        <w:t>)</w:t>
      </w:r>
    </w:p>
    <w:p w:rsidR="00D57135" w:rsidRDefault="00D57135" w:rsidP="00D57135">
      <w:pPr>
        <w:pStyle w:val="a3"/>
        <w:numPr>
          <w:ilvl w:val="1"/>
          <w:numId w:val="2"/>
        </w:numPr>
        <w:jc w:val="both"/>
      </w:pPr>
      <w:r w:rsidRPr="00E37D45">
        <w:t>Состав</w:t>
      </w:r>
      <w:r>
        <w:t xml:space="preserve"> и общие требования к полугодовой отчетности учреждения </w:t>
      </w:r>
    </w:p>
    <w:p w:rsidR="00D57135" w:rsidRDefault="00D57135" w:rsidP="00D57135">
      <w:pPr>
        <w:pStyle w:val="a3"/>
        <w:numPr>
          <w:ilvl w:val="1"/>
          <w:numId w:val="2"/>
        </w:numPr>
        <w:jc w:val="both"/>
      </w:pPr>
      <w:r>
        <w:t xml:space="preserve">Последние изменения и проекты Минфина России </w:t>
      </w:r>
    </w:p>
    <w:p w:rsidR="00C66185" w:rsidRPr="00E37D45" w:rsidRDefault="00C66185" w:rsidP="00D57135">
      <w:pPr>
        <w:pStyle w:val="a3"/>
        <w:numPr>
          <w:ilvl w:val="1"/>
          <w:numId w:val="2"/>
        </w:numPr>
        <w:jc w:val="both"/>
      </w:pPr>
      <w:r>
        <w:t>Требования СГС «Представление отчетности»: отчетность общего и специального назначения</w:t>
      </w:r>
    </w:p>
    <w:p w:rsidR="00D57135" w:rsidRPr="002059BF" w:rsidRDefault="00D57135" w:rsidP="00D57135">
      <w:pPr>
        <w:pStyle w:val="a3"/>
        <w:ind w:left="360"/>
        <w:jc w:val="both"/>
      </w:pPr>
    </w:p>
    <w:p w:rsidR="00D57135" w:rsidRPr="003025D1" w:rsidRDefault="00D57135" w:rsidP="00D57135">
      <w:pPr>
        <w:pStyle w:val="a3"/>
        <w:numPr>
          <w:ilvl w:val="0"/>
          <w:numId w:val="2"/>
        </w:numPr>
        <w:jc w:val="both"/>
      </w:pPr>
      <w:r w:rsidRPr="00282EA9">
        <w:rPr>
          <w:b/>
        </w:rPr>
        <w:t>Исправляем ошибки в учете</w:t>
      </w:r>
      <w:r>
        <w:rPr>
          <w:b/>
        </w:rPr>
        <w:t xml:space="preserve"> и отчетности</w:t>
      </w:r>
    </w:p>
    <w:p w:rsidR="00D57135" w:rsidRPr="003025D1" w:rsidRDefault="00D57135" w:rsidP="00D57135">
      <w:pPr>
        <w:pStyle w:val="a3"/>
        <w:ind w:left="360"/>
        <w:jc w:val="both"/>
      </w:pPr>
    </w:p>
    <w:p w:rsidR="00D57135" w:rsidRDefault="00D57135" w:rsidP="00D57135">
      <w:pPr>
        <w:pStyle w:val="a3"/>
        <w:numPr>
          <w:ilvl w:val="1"/>
          <w:numId w:val="2"/>
        </w:numPr>
        <w:jc w:val="both"/>
      </w:pPr>
      <w:r>
        <w:t xml:space="preserve">Особенности составления </w:t>
      </w:r>
      <w:r w:rsidRPr="003025D1">
        <w:t>Сведени</w:t>
      </w:r>
      <w:r>
        <w:t>й</w:t>
      </w:r>
      <w:r w:rsidRPr="003025D1">
        <w:t xml:space="preserve"> </w:t>
      </w:r>
      <w:r>
        <w:t xml:space="preserve">(ф. 0503773 и ф. 0503173) при исправлении ошибок прошлых отчетных периодов и случаи представления формы в составе отчетности за полугодие </w:t>
      </w:r>
    </w:p>
    <w:p w:rsidR="00D57135" w:rsidRDefault="00D57135" w:rsidP="00D57135">
      <w:pPr>
        <w:pStyle w:val="a3"/>
        <w:numPr>
          <w:ilvl w:val="1"/>
          <w:numId w:val="2"/>
        </w:numPr>
        <w:jc w:val="both"/>
      </w:pPr>
      <w:r>
        <w:t xml:space="preserve">Порядок отражения операций по исправлению ошибок текущего финансового года; применение Журнала операций по исправлению ошибок прошлых лет </w:t>
      </w:r>
    </w:p>
    <w:p w:rsidR="00D57135" w:rsidRDefault="00D57135" w:rsidP="00D57135">
      <w:pPr>
        <w:pStyle w:val="a3"/>
        <w:numPr>
          <w:ilvl w:val="1"/>
          <w:numId w:val="2"/>
        </w:numPr>
        <w:jc w:val="both"/>
      </w:pPr>
      <w:r w:rsidRPr="00282EA9">
        <w:t>Порядок исправления ошибок</w:t>
      </w:r>
      <w:r>
        <w:t xml:space="preserve"> прошлых отчетных периодов, в том числе выявленных по результатам контрольных мероприятий (в том числе по результатам проверок за 2021 год) –</w:t>
      </w:r>
      <w:r w:rsidRPr="00282EA9">
        <w:t xml:space="preserve"> с применением новых счетов </w:t>
      </w:r>
      <w:r>
        <w:t>40116, 40117, 40126, 40127, 30466, 30476</w:t>
      </w:r>
    </w:p>
    <w:p w:rsidR="00D57135" w:rsidRDefault="00D57135" w:rsidP="00D57135">
      <w:pPr>
        <w:pStyle w:val="a3"/>
        <w:ind w:left="360"/>
      </w:pPr>
    </w:p>
    <w:p w:rsidR="00D57135" w:rsidRDefault="00D57135" w:rsidP="00D57135">
      <w:pPr>
        <w:pStyle w:val="a3"/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F5465">
        <w:rPr>
          <w:b/>
          <w:bCs/>
        </w:rPr>
        <w:t xml:space="preserve">Рассматриваем сложные вопросы составления отчетности (в том числе показатели, </w:t>
      </w:r>
      <w:r>
        <w:rPr>
          <w:b/>
          <w:bCs/>
        </w:rPr>
        <w:t>вводимые</w:t>
      </w:r>
      <w:r w:rsidRPr="005F5465">
        <w:rPr>
          <w:b/>
          <w:bCs/>
        </w:rPr>
        <w:t xml:space="preserve"> вручную) </w:t>
      </w:r>
    </w:p>
    <w:p w:rsidR="00D57135" w:rsidRPr="005F5465" w:rsidRDefault="00D57135" w:rsidP="00D57135">
      <w:pPr>
        <w:pStyle w:val="a3"/>
        <w:spacing w:line="256" w:lineRule="auto"/>
        <w:ind w:left="360"/>
        <w:jc w:val="both"/>
        <w:rPr>
          <w:b/>
          <w:bCs/>
        </w:rPr>
      </w:pPr>
    </w:p>
    <w:p w:rsidR="00D57135" w:rsidRDefault="00D57135" w:rsidP="00D57135">
      <w:pPr>
        <w:pStyle w:val="a3"/>
        <w:numPr>
          <w:ilvl w:val="1"/>
          <w:numId w:val="2"/>
        </w:numPr>
        <w:spacing w:line="256" w:lineRule="auto"/>
        <w:jc w:val="both"/>
      </w:pPr>
      <w:r>
        <w:lastRenderedPageBreak/>
        <w:t>Особенности заполнения Справки по консолидируемым расчетам (ф.ф. 0503125, 0503725) при передаче имущества между учреждениями (госорганами); новый проект Справки (ф. 0503725) и случаи ее применения (</w:t>
      </w:r>
      <w:r w:rsidRPr="00D57135">
        <w:t>ID проекта 01/02/08-21/00119157</w:t>
      </w:r>
      <w:r>
        <w:t>)</w:t>
      </w:r>
    </w:p>
    <w:p w:rsidR="00D57135" w:rsidRDefault="00D57135" w:rsidP="00D57135">
      <w:pPr>
        <w:pStyle w:val="a3"/>
        <w:numPr>
          <w:ilvl w:val="1"/>
          <w:numId w:val="2"/>
        </w:numPr>
        <w:spacing w:line="256" w:lineRule="auto"/>
        <w:jc w:val="both"/>
      </w:pPr>
      <w:r>
        <w:t xml:space="preserve">Порядок отражения некассовых операций в Отчете (ф.ф. 0503737, 0503127): удержания из заработной платы, прекращение обязательства зачетом, эквайринг и прочие операции </w:t>
      </w:r>
    </w:p>
    <w:p w:rsidR="00D57135" w:rsidRDefault="00D57135" w:rsidP="00D57135">
      <w:pPr>
        <w:pStyle w:val="a3"/>
        <w:numPr>
          <w:ilvl w:val="1"/>
          <w:numId w:val="2"/>
        </w:numPr>
        <w:spacing w:line="256" w:lineRule="auto"/>
        <w:jc w:val="both"/>
      </w:pPr>
      <w:r>
        <w:t xml:space="preserve">Особенности составления Отчета о движении денежных средств (ф.ф. 0503123, 0503723); особые правила отражения операций по приобретению прочих материальных запасов </w:t>
      </w:r>
    </w:p>
    <w:p w:rsidR="00D57135" w:rsidRDefault="00D57135" w:rsidP="00D57135">
      <w:pPr>
        <w:pStyle w:val="a3"/>
        <w:numPr>
          <w:ilvl w:val="1"/>
          <w:numId w:val="2"/>
        </w:numPr>
        <w:spacing w:line="256" w:lineRule="auto"/>
        <w:jc w:val="both"/>
      </w:pPr>
      <w:r>
        <w:t>Понятие просроченной задолженности</w:t>
      </w:r>
      <w:r w:rsidR="00C66185">
        <w:t xml:space="preserve"> и долгосрочной задолженности, </w:t>
      </w:r>
      <w:r>
        <w:t xml:space="preserve">особенности </w:t>
      </w:r>
      <w:r w:rsidR="00C66185">
        <w:t>их</w:t>
      </w:r>
      <w:r>
        <w:t xml:space="preserve"> </w:t>
      </w:r>
      <w:r w:rsidR="00C66185">
        <w:t>отражения</w:t>
      </w:r>
      <w:r>
        <w:t xml:space="preserve"> в Сведениях (ф.ф. 0503769, 0503169</w:t>
      </w:r>
      <w:r w:rsidR="00C66185">
        <w:t>)</w:t>
      </w:r>
    </w:p>
    <w:p w:rsidR="00C66185" w:rsidRDefault="00C66185" w:rsidP="00D57135">
      <w:pPr>
        <w:pStyle w:val="a3"/>
        <w:numPr>
          <w:ilvl w:val="1"/>
          <w:numId w:val="2"/>
        </w:numPr>
        <w:spacing w:line="256" w:lineRule="auto"/>
        <w:jc w:val="both"/>
      </w:pPr>
      <w:r>
        <w:t xml:space="preserve">Сложные моменты заполнения Отчета об обязательствах (ф.ф. 0503128, 0503738), в том числе, при наличии национальных проектов; перенос обязательств (денежных обязательств) </w:t>
      </w:r>
    </w:p>
    <w:p w:rsidR="00C66185" w:rsidRDefault="00C66185" w:rsidP="00D57135">
      <w:pPr>
        <w:pStyle w:val="a3"/>
        <w:numPr>
          <w:ilvl w:val="1"/>
          <w:numId w:val="2"/>
        </w:numPr>
        <w:spacing w:line="256" w:lineRule="auto"/>
        <w:jc w:val="both"/>
      </w:pPr>
      <w:r w:rsidRPr="00C66185">
        <w:t>Сведения об исполнении плана финансово-хозяйственной деятельности</w:t>
      </w:r>
      <w:r>
        <w:t xml:space="preserve"> (ф.</w:t>
      </w:r>
      <w:r w:rsidRPr="00C66185">
        <w:t xml:space="preserve"> 0503766</w:t>
      </w:r>
      <w:r>
        <w:t xml:space="preserve">) и особенности его оформления бюджетными и автономными учреждениями </w:t>
      </w:r>
    </w:p>
    <w:p w:rsidR="00C66185" w:rsidRDefault="00C66185" w:rsidP="00D57135">
      <w:pPr>
        <w:pStyle w:val="a3"/>
        <w:numPr>
          <w:ilvl w:val="1"/>
          <w:numId w:val="2"/>
        </w:numPr>
        <w:spacing w:line="256" w:lineRule="auto"/>
        <w:jc w:val="both"/>
      </w:pPr>
      <w:r>
        <w:t xml:space="preserve">Иные сложные вопросы отчетности за полугодие; выполнение требований учредителя в рамках представления отчетности специального назначения </w:t>
      </w:r>
    </w:p>
    <w:p w:rsidR="00C66185" w:rsidRDefault="00C66185" w:rsidP="00C66185">
      <w:pPr>
        <w:pStyle w:val="a3"/>
        <w:spacing w:line="256" w:lineRule="auto"/>
        <w:ind w:left="792"/>
        <w:jc w:val="both"/>
      </w:pPr>
    </w:p>
    <w:p w:rsidR="00C66185" w:rsidRPr="004D38ED" w:rsidRDefault="00C66185" w:rsidP="00C66185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4D38ED">
        <w:rPr>
          <w:b/>
          <w:bCs/>
        </w:rPr>
        <w:t xml:space="preserve">Дальнейшие изменения и перспективы развития учета в госсекторе </w:t>
      </w:r>
    </w:p>
    <w:p w:rsidR="00C66185" w:rsidRDefault="00C66185" w:rsidP="00C66185">
      <w:pPr>
        <w:pStyle w:val="a3"/>
        <w:numPr>
          <w:ilvl w:val="1"/>
          <w:numId w:val="2"/>
        </w:numPr>
        <w:jc w:val="both"/>
      </w:pPr>
      <w:r>
        <w:t xml:space="preserve">Обзор общей программы разработки федеральных стандартов на 2021-2024 гг. - </w:t>
      </w:r>
      <w:r w:rsidRPr="00252134">
        <w:t xml:space="preserve">Приказ Минфина России от 25.03.2021 </w:t>
      </w:r>
      <w:r>
        <w:t>№</w:t>
      </w:r>
      <w:r w:rsidRPr="00252134">
        <w:t xml:space="preserve"> 48н </w:t>
      </w:r>
    </w:p>
    <w:p w:rsidR="00C66185" w:rsidRDefault="00C66185" w:rsidP="00C66185">
      <w:pPr>
        <w:pStyle w:val="a3"/>
        <w:numPr>
          <w:ilvl w:val="1"/>
          <w:numId w:val="2"/>
        </w:numPr>
        <w:jc w:val="both"/>
      </w:pPr>
      <w:r>
        <w:t>Применение с 2023 года СГС «</w:t>
      </w:r>
      <w:r w:rsidRPr="004D38ED">
        <w:t>Государственная (муниципальная) казна</w:t>
      </w:r>
      <w:r>
        <w:t>» (</w:t>
      </w:r>
      <w:r w:rsidRPr="004D38ED">
        <w:t xml:space="preserve">Приказ Минфина России от 15.06.2021 </w:t>
      </w:r>
      <w:r>
        <w:t>№</w:t>
      </w:r>
      <w:r w:rsidRPr="004D38ED">
        <w:t xml:space="preserve"> 84н</w:t>
      </w:r>
      <w:r>
        <w:t>)</w:t>
      </w:r>
    </w:p>
    <w:p w:rsidR="00C66185" w:rsidRDefault="00C66185" w:rsidP="00C66185">
      <w:pPr>
        <w:spacing w:line="256" w:lineRule="auto"/>
        <w:jc w:val="both"/>
      </w:pPr>
    </w:p>
    <w:p w:rsidR="00C56539" w:rsidRDefault="00C56539" w:rsidP="00C56539"/>
    <w:p w:rsidR="00C66185" w:rsidRPr="00C56539" w:rsidRDefault="00C66185" w:rsidP="00C56539"/>
    <w:p w:rsidR="00C56539" w:rsidRDefault="00C56539" w:rsidP="00C56539"/>
    <w:p w:rsidR="00342BB3" w:rsidRDefault="00342BB3"/>
    <w:sectPr w:rsidR="00342BB3" w:rsidSect="00577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A8F"/>
    <w:multiLevelType w:val="multilevel"/>
    <w:tmpl w:val="79A0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E95C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C56539"/>
    <w:rsid w:val="002141AE"/>
    <w:rsid w:val="002F3A5D"/>
    <w:rsid w:val="00304D6C"/>
    <w:rsid w:val="00342BB3"/>
    <w:rsid w:val="005C54DD"/>
    <w:rsid w:val="007C5D72"/>
    <w:rsid w:val="00C56539"/>
    <w:rsid w:val="00C66185"/>
    <w:rsid w:val="00D35EE4"/>
    <w:rsid w:val="00D57135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39"/>
  </w:style>
  <w:style w:type="paragraph" w:styleId="1">
    <w:name w:val="heading 1"/>
    <w:basedOn w:val="a"/>
    <w:next w:val="a"/>
    <w:link w:val="10"/>
    <w:uiPriority w:val="9"/>
    <w:qFormat/>
    <w:rsid w:val="00C56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6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565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65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</dc:creator>
  <cp:lastModifiedBy>Наталья</cp:lastModifiedBy>
  <cp:revision>5</cp:revision>
  <dcterms:created xsi:type="dcterms:W3CDTF">2022-04-04T23:53:00Z</dcterms:created>
  <dcterms:modified xsi:type="dcterms:W3CDTF">2022-04-08T02:45:00Z</dcterms:modified>
</cp:coreProperties>
</file>