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2D" w:rsidRDefault="004A332D" w:rsidP="004A332D">
      <w:pPr>
        <w:tabs>
          <w:tab w:val="left" w:pos="0"/>
        </w:tabs>
        <w:spacing w:after="0"/>
        <w:jc w:val="center"/>
        <w:rPr>
          <w:rFonts w:ascii="BookmanC" w:eastAsiaTheme="majorEastAsia" w:hAnsi="BookmanC" w:cs="Times New Roman"/>
          <w:b/>
          <w:sz w:val="36"/>
          <w:szCs w:val="36"/>
        </w:rPr>
      </w:pPr>
      <w:r w:rsidRPr="006B0113">
        <w:rPr>
          <w:rFonts w:ascii="BookmanC" w:eastAsiaTheme="majorEastAsia" w:hAnsi="BookmanC" w:cs="Times New Roman"/>
          <w:b/>
          <w:sz w:val="36"/>
          <w:szCs w:val="36"/>
        </w:rPr>
        <w:t>ТИХООКЕАНСКАЯ ВЫСШАЯ ШКОЛА</w:t>
      </w:r>
    </w:p>
    <w:p w:rsidR="004A332D" w:rsidRDefault="004A332D" w:rsidP="004A332D">
      <w:pPr>
        <w:tabs>
          <w:tab w:val="left" w:pos="0"/>
        </w:tabs>
        <w:spacing w:after="0"/>
        <w:jc w:val="center"/>
      </w:pPr>
      <w:r w:rsidRPr="006B0113">
        <w:rPr>
          <w:rFonts w:ascii="BookmanC" w:eastAsiaTheme="majorEastAsia" w:hAnsi="BookmanC" w:cs="Times New Roman"/>
          <w:b/>
          <w:sz w:val="36"/>
          <w:szCs w:val="36"/>
        </w:rPr>
        <w:t>ЭКОНОМИКИ И УПРАВЛЕНИЯ</w:t>
      </w:r>
    </w:p>
    <w:p w:rsidR="004A332D" w:rsidRPr="00331A6C" w:rsidRDefault="004A332D" w:rsidP="004A33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31A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ицензия на образ</w:t>
      </w:r>
      <w:r>
        <w:rPr>
          <w:rFonts w:ascii="Times New Roman" w:hAnsi="Times New Roman" w:cs="Times New Roman"/>
          <w:color w:val="auto"/>
          <w:sz w:val="24"/>
          <w:szCs w:val="24"/>
        </w:rPr>
        <w:t>овательную деятельность серия 27Л01 № 0001514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auto"/>
          <w:sz w:val="24"/>
          <w:szCs w:val="24"/>
        </w:rPr>
        <w:t>18.08.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</w:rPr>
        <w:t>6г. (бессрочная</w:t>
      </w:r>
      <w:r w:rsidRPr="00331A6C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44FF2" w:rsidRPr="00275BAA" w:rsidRDefault="00744FF2" w:rsidP="00F4559F">
      <w:pPr>
        <w:pStyle w:val="1"/>
        <w:spacing w:before="0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7B5325" w:rsidRPr="00F4559F" w:rsidRDefault="007B5325" w:rsidP="007B532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12 – 13 </w:t>
      </w:r>
      <w:r w:rsidR="00524A63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МАРТА 2018г. – </w:t>
      </w:r>
      <w:r w:rsidRPr="00F4559F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 xml:space="preserve"> </w:t>
      </w:r>
      <w:proofErr w:type="spellStart"/>
      <w:r w:rsidRPr="00F4559F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г</w:t>
      </w:r>
      <w:proofErr w:type="gramStart"/>
      <w:r w:rsidRPr="00F4559F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.</w:t>
      </w:r>
      <w:r w:rsidR="00524A63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К</w:t>
      </w:r>
      <w:proofErr w:type="gramEnd"/>
      <w:r w:rsidR="00524A63"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омсомольск</w:t>
      </w:r>
      <w:proofErr w:type="spellEnd"/>
      <w:r>
        <w:rPr>
          <w:rFonts w:ascii="Times New Roman" w:hAnsi="Times New Roman" w:cs="Times New Roman"/>
          <w:b/>
          <w:color w:val="auto"/>
          <w:sz w:val="40"/>
          <w:szCs w:val="40"/>
          <w:u w:val="single"/>
        </w:rPr>
        <w:t>-на-Амуре</w:t>
      </w:r>
    </w:p>
    <w:p w:rsidR="00331A6C" w:rsidRDefault="00331A6C" w:rsidP="00F03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33CB" w:rsidRDefault="006F4141" w:rsidP="0029672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6F4141">
        <w:rPr>
          <w:rFonts w:ascii="Times New Roman" w:hAnsi="Times New Roman" w:cs="Times New Roman"/>
          <w:b/>
          <w:color w:val="auto"/>
        </w:rPr>
        <w:t>«</w:t>
      </w:r>
      <w:r w:rsidR="00F033CB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Pr="006F4141">
        <w:rPr>
          <w:rFonts w:ascii="Times New Roman" w:hAnsi="Times New Roman" w:cs="Times New Roman"/>
          <w:b/>
          <w:color w:val="auto"/>
        </w:rPr>
        <w:t>БУХГАЛТЕРСК</w:t>
      </w:r>
      <w:r w:rsidR="00F033CB">
        <w:rPr>
          <w:rFonts w:ascii="Times New Roman" w:hAnsi="Times New Roman" w:cs="Times New Roman"/>
          <w:b/>
          <w:color w:val="auto"/>
        </w:rPr>
        <w:t>ОМ</w:t>
      </w:r>
      <w:proofErr w:type="gramEnd"/>
      <w:r w:rsidRPr="006F4141">
        <w:rPr>
          <w:rFonts w:ascii="Times New Roman" w:hAnsi="Times New Roman" w:cs="Times New Roman"/>
          <w:b/>
          <w:color w:val="auto"/>
        </w:rPr>
        <w:t xml:space="preserve"> (БЮДЖЕТН</w:t>
      </w:r>
      <w:r w:rsidR="00F033CB">
        <w:rPr>
          <w:rFonts w:ascii="Times New Roman" w:hAnsi="Times New Roman" w:cs="Times New Roman"/>
          <w:b/>
          <w:color w:val="auto"/>
        </w:rPr>
        <w:t>ОМ</w:t>
      </w:r>
      <w:r w:rsidRPr="006F4141">
        <w:rPr>
          <w:rFonts w:ascii="Times New Roman" w:hAnsi="Times New Roman" w:cs="Times New Roman"/>
          <w:b/>
          <w:color w:val="auto"/>
        </w:rPr>
        <w:t xml:space="preserve">) </w:t>
      </w:r>
    </w:p>
    <w:p w:rsidR="007B5325" w:rsidRDefault="006F4141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6F4141">
        <w:rPr>
          <w:rFonts w:ascii="Times New Roman" w:hAnsi="Times New Roman" w:cs="Times New Roman"/>
          <w:b/>
          <w:color w:val="auto"/>
        </w:rPr>
        <w:t>УЧЕТ</w:t>
      </w:r>
      <w:r w:rsidR="00F033CB">
        <w:rPr>
          <w:rFonts w:ascii="Times New Roman" w:hAnsi="Times New Roman" w:cs="Times New Roman"/>
          <w:b/>
          <w:color w:val="auto"/>
        </w:rPr>
        <w:t>Е</w:t>
      </w:r>
      <w:proofErr w:type="gramEnd"/>
      <w:r w:rsidR="00F4559F">
        <w:rPr>
          <w:rFonts w:ascii="Times New Roman" w:hAnsi="Times New Roman" w:cs="Times New Roman"/>
          <w:b/>
          <w:color w:val="auto"/>
        </w:rPr>
        <w:t>, ОТЧЕТНОСТИ</w:t>
      </w:r>
      <w:r w:rsidR="007B5325">
        <w:rPr>
          <w:rFonts w:ascii="Times New Roman" w:hAnsi="Times New Roman" w:cs="Times New Roman"/>
          <w:b/>
          <w:color w:val="auto"/>
        </w:rPr>
        <w:t xml:space="preserve"> И</w:t>
      </w:r>
      <w:r w:rsidR="00F4559F">
        <w:rPr>
          <w:rFonts w:ascii="Times New Roman" w:hAnsi="Times New Roman" w:cs="Times New Roman"/>
          <w:b/>
          <w:color w:val="auto"/>
        </w:rPr>
        <w:t xml:space="preserve"> УЧЕТНОЙ ПОЛИТИКЕ</w:t>
      </w:r>
      <w:r w:rsidR="007B5325">
        <w:rPr>
          <w:rFonts w:ascii="Times New Roman" w:hAnsi="Times New Roman" w:cs="Times New Roman"/>
          <w:b/>
          <w:color w:val="auto"/>
        </w:rPr>
        <w:t xml:space="preserve"> </w:t>
      </w:r>
    </w:p>
    <w:p w:rsidR="00F4559F" w:rsidRDefault="007B5325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 УЧРЕЖДЕНИЯХ ГОССЕКТОРА В 2018 ГОДУ. </w:t>
      </w:r>
    </w:p>
    <w:p w:rsidR="00F4559F" w:rsidRDefault="00F4559F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УЧЕТ ОСНОВНЫХ СРЕДСТВ В ГОСУДАРСТВЕННЫХ (МУНИЦИПАЛЬНЫХ) УЧРЕЖДЕНИЯХ. </w:t>
      </w:r>
    </w:p>
    <w:p w:rsidR="00F4559F" w:rsidRDefault="00F4559F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ПОРЯДОК ПЛАНИРОВАНИЯ И ВЕДЕНИЯ ФИНАНСОВО-ХОЗЯЙСТВЕННОЙ ДЕЯТЕЛЬНОСТИ В 2018 ГОДУ. </w:t>
      </w:r>
    </w:p>
    <w:p w:rsidR="00296720" w:rsidRDefault="00F4559F" w:rsidP="00F4559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ПРАКТИКА ПРИМЕНЕНИЯ ФЕДЕРАЛЬНЫХ СТАНДАРТОВ</w:t>
      </w:r>
      <w:r w:rsidR="006F4141" w:rsidRPr="006F4141">
        <w:rPr>
          <w:rFonts w:ascii="Times New Roman" w:hAnsi="Times New Roman" w:cs="Times New Roman"/>
          <w:b/>
          <w:color w:val="auto"/>
        </w:rPr>
        <w:t>»</w:t>
      </w:r>
    </w:p>
    <w:bookmarkEnd w:id="0"/>
    <w:p w:rsidR="00810652" w:rsidRPr="00810652" w:rsidRDefault="00810652" w:rsidP="00810652"/>
    <w:p w:rsidR="00F033CB" w:rsidRDefault="00F033CB" w:rsidP="00F033C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A6C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Семинар будет актуален для всех учреждений государственного сектора – </w:t>
      </w:r>
      <w:r w:rsidRPr="00744FF2">
        <w:rPr>
          <w:rFonts w:ascii="Times New Roman" w:hAnsi="Times New Roman" w:cs="Times New Roman"/>
          <w:b/>
          <w:i/>
          <w:sz w:val="28"/>
          <w:szCs w:val="28"/>
          <w:u w:val="single"/>
        </w:rPr>
        <w:t>бюджетных, автономных и казенных, а также для органов государственной власти и управления</w:t>
      </w:r>
      <w:r w:rsidRPr="00331A6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331A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141" w:rsidRDefault="006F4141" w:rsidP="0029672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</w:p>
    <w:p w:rsidR="00296720" w:rsidRDefault="00296720" w:rsidP="00810652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A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И ВЕДУЩИЙ:</w:t>
      </w:r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ОПАЛЬСКИЙ АЛЕКСАНДР ЮРЬЕВИЧ (</w:t>
      </w:r>
      <w:proofErr w:type="spell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осква</w:t>
      </w:r>
      <w:proofErr w:type="spellEnd"/>
      <w:r w:rsidRPr="0033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Pr="0033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кафедры учета, анализа и аудита Московского государственного университета (МГУ), ведущий аудитор ООО «Холдинг «Аудит Бизнес Консалтинг», аттестованный преподаватель Института профессиональных бухгалтеров России по программам «Профессиональный бухгалтер бюджетных учреждений», «Бухгалтерский учет в бюджетных учреждениях», автор книг и статей, посвященных бухгалтерскому учету и 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 в бюджетных учреждениях.</w:t>
      </w:r>
    </w:p>
    <w:p w:rsidR="00296720" w:rsidRPr="00275BAA" w:rsidRDefault="00296720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6720" w:rsidRDefault="00076087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КОНТАНКТНАЯ </w:t>
      </w:r>
      <w:r w:rsidR="001733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ИНФОРМАЦИЯ</w:t>
      </w:r>
      <w:r w:rsidR="00296720" w:rsidRPr="008106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4A63" w:rsidRPr="00810652" w:rsidRDefault="00524A63" w:rsidP="0029672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F6E" w:rsidRPr="00810652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 xml:space="preserve">Заявки принимаются по эл. почте: </w:t>
      </w:r>
      <w:hyperlink r:id="rId7" w:history="1">
        <w:r w:rsidRPr="006B0113">
          <w:rPr>
            <w:rFonts w:ascii="Times New Roman" w:hAnsi="Times New Roman" w:cs="Times New Roman"/>
            <w:b/>
            <w:sz w:val="28"/>
            <w:szCs w:val="28"/>
          </w:rPr>
          <w:t>tvsheu@mail.ru</w:t>
        </w:r>
      </w:hyperlink>
      <w:r>
        <w:t xml:space="preserve"> </w:t>
      </w:r>
      <w:r w:rsidRPr="00810652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 w:rsidRPr="00810652">
        <w:rPr>
          <w:rFonts w:ascii="Times New Roman" w:hAnsi="Times New Roman" w:cs="Times New Roman"/>
          <w:b/>
          <w:sz w:val="28"/>
          <w:szCs w:val="28"/>
        </w:rPr>
        <w:t>(4212) 70-42-12</w:t>
      </w:r>
      <w:r w:rsidRPr="00810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6E" w:rsidRPr="00275BAA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E7F6E" w:rsidRPr="00810652" w:rsidRDefault="000E7F6E" w:rsidP="000E7F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  <w:r w:rsidRPr="00810652">
        <w:rPr>
          <w:rFonts w:ascii="Times New Roman" w:hAnsi="Times New Roman" w:cs="Times New Roman"/>
          <w:b/>
          <w:sz w:val="28"/>
          <w:szCs w:val="28"/>
        </w:rPr>
        <w:t>(421</w:t>
      </w:r>
      <w:r>
        <w:rPr>
          <w:rFonts w:ascii="Times New Roman" w:hAnsi="Times New Roman" w:cs="Times New Roman"/>
          <w:b/>
          <w:sz w:val="28"/>
          <w:szCs w:val="28"/>
        </w:rPr>
        <w:t>2) 70-42-12, 70-29-18, 70-10-32</w:t>
      </w:r>
    </w:p>
    <w:p w:rsidR="00296720" w:rsidRPr="00456559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6720" w:rsidRPr="00810652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D70514">
        <w:rPr>
          <w:rFonts w:ascii="Times New Roman" w:hAnsi="Times New Roman" w:cs="Times New Roman"/>
          <w:b/>
          <w:sz w:val="28"/>
          <w:szCs w:val="28"/>
        </w:rPr>
        <w:t>108</w:t>
      </w:r>
      <w:r w:rsidR="007B5325">
        <w:rPr>
          <w:rFonts w:ascii="Times New Roman" w:hAnsi="Times New Roman" w:cs="Times New Roman"/>
          <w:b/>
          <w:sz w:val="28"/>
          <w:szCs w:val="28"/>
        </w:rPr>
        <w:t>00,00</w:t>
      </w:r>
      <w:r w:rsidRPr="00810652">
        <w:rPr>
          <w:rFonts w:ascii="Times New Roman" w:hAnsi="Times New Roman" w:cs="Times New Roman"/>
          <w:b/>
          <w:sz w:val="28"/>
          <w:szCs w:val="28"/>
        </w:rPr>
        <w:t xml:space="preserve"> рублей за</w:t>
      </w:r>
      <w:r w:rsidR="00D70514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7B5325">
        <w:rPr>
          <w:rFonts w:ascii="Times New Roman" w:hAnsi="Times New Roman" w:cs="Times New Roman"/>
          <w:b/>
          <w:sz w:val="28"/>
          <w:szCs w:val="28"/>
        </w:rPr>
        <w:t>н</w:t>
      </w:r>
      <w:r w:rsidR="00D70514">
        <w:rPr>
          <w:rFonts w:ascii="Times New Roman" w:hAnsi="Times New Roman" w:cs="Times New Roman"/>
          <w:b/>
          <w:sz w:val="28"/>
          <w:szCs w:val="28"/>
        </w:rPr>
        <w:t xml:space="preserve">ого слушателя </w:t>
      </w:r>
      <w:r w:rsidRPr="00810652">
        <w:rPr>
          <w:rFonts w:ascii="Times New Roman" w:hAnsi="Times New Roman" w:cs="Times New Roman"/>
          <w:b/>
          <w:sz w:val="28"/>
          <w:szCs w:val="28"/>
        </w:rPr>
        <w:t>(</w:t>
      </w:r>
      <w:r w:rsidR="007B5325">
        <w:rPr>
          <w:rFonts w:ascii="Times New Roman" w:hAnsi="Times New Roman" w:cs="Times New Roman"/>
          <w:b/>
          <w:sz w:val="28"/>
          <w:szCs w:val="28"/>
        </w:rPr>
        <w:t xml:space="preserve">в стоимость </w:t>
      </w:r>
      <w:proofErr w:type="gramStart"/>
      <w:r w:rsidR="007B5325">
        <w:rPr>
          <w:rFonts w:ascii="Times New Roman" w:hAnsi="Times New Roman" w:cs="Times New Roman"/>
          <w:b/>
          <w:sz w:val="28"/>
          <w:szCs w:val="28"/>
        </w:rPr>
        <w:t>включены</w:t>
      </w:r>
      <w:proofErr w:type="gramEnd"/>
      <w:r w:rsidR="007B5325">
        <w:rPr>
          <w:rFonts w:ascii="Times New Roman" w:hAnsi="Times New Roman" w:cs="Times New Roman"/>
          <w:b/>
          <w:sz w:val="28"/>
          <w:szCs w:val="28"/>
        </w:rPr>
        <w:t>: раздаточный материал, комплексный обед, кофе-брейк</w:t>
      </w:r>
      <w:r w:rsidRPr="00810652">
        <w:rPr>
          <w:rFonts w:ascii="Times New Roman" w:hAnsi="Times New Roman" w:cs="Times New Roman"/>
          <w:b/>
          <w:sz w:val="28"/>
          <w:szCs w:val="28"/>
        </w:rPr>
        <w:t>).</w:t>
      </w:r>
    </w:p>
    <w:p w:rsidR="00193910" w:rsidRPr="00456559" w:rsidRDefault="0019391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4FF2" w:rsidRDefault="00296720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652">
        <w:rPr>
          <w:rFonts w:ascii="Times New Roman" w:hAnsi="Times New Roman" w:cs="Times New Roman"/>
          <w:b/>
          <w:sz w:val="28"/>
          <w:szCs w:val="28"/>
        </w:rPr>
        <w:t xml:space="preserve">При отсутствии возможности оплаты до проведения курсов допускается </w:t>
      </w:r>
      <w:r w:rsidR="00193910">
        <w:rPr>
          <w:rFonts w:ascii="Times New Roman" w:hAnsi="Times New Roman" w:cs="Times New Roman"/>
          <w:b/>
          <w:sz w:val="28"/>
          <w:szCs w:val="28"/>
        </w:rPr>
        <w:t>участие по гарантийному письму.</w:t>
      </w:r>
    </w:p>
    <w:p w:rsidR="00275BAA" w:rsidRPr="00275BAA" w:rsidRDefault="00275BAA" w:rsidP="0029672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02B5" w:rsidRDefault="00744FF2" w:rsidP="00F102B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102B5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7B5325" w:rsidRPr="00F102B5">
        <w:rPr>
          <w:rFonts w:ascii="Times New Roman" w:hAnsi="Times New Roman" w:cs="Times New Roman"/>
          <w:b/>
          <w:sz w:val="24"/>
          <w:szCs w:val="24"/>
        </w:rPr>
        <w:t>:</w:t>
      </w:r>
      <w:r w:rsidR="00F102B5" w:rsidRPr="00F1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2B5" w:rsidRPr="00F102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102B5" w:rsidRPr="00F102B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102B5" w:rsidRPr="00F102B5">
        <w:rPr>
          <w:rFonts w:ascii="Times New Roman" w:hAnsi="Times New Roman" w:cs="Times New Roman"/>
          <w:b/>
          <w:sz w:val="24"/>
          <w:szCs w:val="24"/>
        </w:rPr>
        <w:t>омсомольск</w:t>
      </w:r>
      <w:proofErr w:type="spellEnd"/>
      <w:r w:rsidR="00F102B5" w:rsidRPr="00F102B5">
        <w:rPr>
          <w:rFonts w:ascii="Times New Roman" w:hAnsi="Times New Roman" w:cs="Times New Roman"/>
          <w:b/>
          <w:sz w:val="24"/>
          <w:szCs w:val="24"/>
        </w:rPr>
        <w:t xml:space="preserve">-на-Амуре, </w:t>
      </w:r>
      <w:proofErr w:type="spellStart"/>
      <w:r w:rsidR="00F102B5" w:rsidRPr="00F102B5">
        <w:rPr>
          <w:rFonts w:ascii="Times New Roman" w:hAnsi="Times New Roman" w:cs="Times New Roman"/>
          <w:b/>
          <w:sz w:val="24"/>
          <w:szCs w:val="24"/>
        </w:rPr>
        <w:t>ул.Кирова</w:t>
      </w:r>
      <w:proofErr w:type="spellEnd"/>
      <w:r w:rsidR="00F102B5" w:rsidRPr="00F102B5">
        <w:rPr>
          <w:rFonts w:ascii="Times New Roman" w:hAnsi="Times New Roman" w:cs="Times New Roman"/>
          <w:b/>
          <w:sz w:val="24"/>
          <w:szCs w:val="24"/>
        </w:rPr>
        <w:t xml:space="preserve">, д.17, корп. 2, </w:t>
      </w:r>
      <w:proofErr w:type="spellStart"/>
      <w:r w:rsidR="00F102B5" w:rsidRPr="00F102B5">
        <w:rPr>
          <w:rFonts w:ascii="Times New Roman" w:hAnsi="Times New Roman" w:cs="Times New Roman"/>
          <w:b/>
          <w:sz w:val="24"/>
          <w:szCs w:val="24"/>
        </w:rPr>
        <w:t>АмГПГУ</w:t>
      </w:r>
      <w:proofErr w:type="spellEnd"/>
      <w:r w:rsidR="00F102B5" w:rsidRPr="00F102B5">
        <w:rPr>
          <w:rFonts w:ascii="Times New Roman" w:hAnsi="Times New Roman" w:cs="Times New Roman"/>
          <w:b/>
          <w:sz w:val="24"/>
          <w:szCs w:val="24"/>
        </w:rPr>
        <w:t>.</w:t>
      </w:r>
      <w:r w:rsidR="00F102B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A935E6" w:rsidRPr="00D70514" w:rsidRDefault="00456559" w:rsidP="00D7051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F102B5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296720" w:rsidRPr="00810652" w:rsidRDefault="00296720" w:rsidP="00A935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0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окончании обучения выдается </w:t>
      </w:r>
      <w:r w:rsidRPr="008106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удостоверение о повышении квалификации.</w:t>
      </w:r>
    </w:p>
    <w:p w:rsidR="0039226C" w:rsidRDefault="0039226C" w:rsidP="0019391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6C" w:rsidRDefault="00810652" w:rsidP="0019391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753BA" w:rsidRDefault="00F753BA" w:rsidP="00F753BA">
      <w:pPr>
        <w:jc w:val="both"/>
      </w:pPr>
      <w:r>
        <w:t xml:space="preserve">С 1 января 2018 года вступили в силу 5 Федеральных стандартов учета, которые должны применяться всеми учреждениями государственного сектора. Кроме этого в конце 2017 года Минфин внес ряд изменений в основные Инструкции по ведению учета (157н, 162н, 174н, 183н), бюджетную классификацию, порядок планирования финансово-хозяйственной деятельности учреждений, а также поменял отдельные формы первичных учетных документов. В рамках данного семинара будут подробно рассмотрены указанные изменения, на практических примерах проиллюстрированы операции по учету доходов, расходов и формированию финансового результата от типичных видов деятельности учреждений, таких как оказание государственных услуг, в том числе и в рамках приносящей доход деятельности, сдача имущества в аренду. Дополнительно слушателям будет предоставлен образец учетной политики на 2018 год, с учетом всех приведенных изменений. Семинар будет актуален для главных бухгалтеров и экономистов планово-экономических отделов бюджетных и автономных учреждений. </w:t>
      </w:r>
    </w:p>
    <w:p w:rsidR="00456559" w:rsidRPr="00F72258" w:rsidRDefault="00456559" w:rsidP="00456559">
      <w:pPr>
        <w:spacing w:after="0"/>
        <w:jc w:val="both"/>
      </w:pPr>
    </w:p>
    <w:p w:rsidR="00F753BA" w:rsidRPr="00F753BA" w:rsidRDefault="00456559" w:rsidP="00F753B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1 день: </w:t>
      </w:r>
      <w:r w:rsidR="00F753BA" w:rsidRPr="00F753BA">
        <w:rPr>
          <w:rFonts w:ascii="Times New Roman" w:hAnsi="Times New Roman" w:cs="Times New Roman"/>
          <w:b/>
          <w:sz w:val="24"/>
          <w:szCs w:val="24"/>
        </w:rPr>
        <w:t xml:space="preserve">«Бухгалтерский (бюджетный) учет, отчетность и учетная политика </w:t>
      </w:r>
    </w:p>
    <w:p w:rsidR="00F753BA" w:rsidRPr="00F753BA" w:rsidRDefault="00F753BA" w:rsidP="00F753B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>в учреждениях госсектора в 2018 году. Учет основных сре</w:t>
      </w:r>
      <w:proofErr w:type="gramStart"/>
      <w:r w:rsidRPr="00F753BA">
        <w:rPr>
          <w:rFonts w:ascii="Times New Roman" w:hAnsi="Times New Roman" w:cs="Times New Roman"/>
          <w:b/>
          <w:sz w:val="24"/>
          <w:szCs w:val="24"/>
        </w:rPr>
        <w:t>дств в г</w:t>
      </w:r>
      <w:proofErr w:type="gramEnd"/>
      <w:r w:rsidRPr="00F753BA">
        <w:rPr>
          <w:rFonts w:ascii="Times New Roman" w:hAnsi="Times New Roman" w:cs="Times New Roman"/>
          <w:b/>
          <w:sz w:val="24"/>
          <w:szCs w:val="24"/>
        </w:rPr>
        <w:t>осударственных (муниципальных) учреждениях. Практика применения Федеральных стандартов»</w:t>
      </w:r>
    </w:p>
    <w:p w:rsidR="00456559" w:rsidRPr="00583C1E" w:rsidRDefault="00456559" w:rsidP="00F753BA">
      <w:pPr>
        <w:pStyle w:val="2"/>
      </w:pP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Место и роль Федеральных стандартов в системе регулирования бюджетного учета в 2018 году. </w:t>
      </w:r>
      <w:r w:rsidRPr="00F753BA">
        <w:rPr>
          <w:rFonts w:ascii="Times New Roman" w:hAnsi="Times New Roman" w:cs="Times New Roman"/>
          <w:sz w:val="24"/>
          <w:szCs w:val="24"/>
        </w:rPr>
        <w:t xml:space="preserve">Порядок одновременного применения правил Инструкций по бюджетному учету и положений Стандартов; действия бухгалтера в случае выявления противоречий между Инструкциями и Федеральными стандартами </w:t>
      </w:r>
    </w:p>
    <w:p w:rsidR="00456559" w:rsidRPr="00F753BA" w:rsidRDefault="00456559" w:rsidP="00F753B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>Общие методологические основы ведения учета в 2018 году</w:t>
      </w:r>
      <w:r w:rsidRPr="00F753BA">
        <w:rPr>
          <w:rFonts w:ascii="Times New Roman" w:hAnsi="Times New Roman" w:cs="Times New Roman"/>
          <w:sz w:val="24"/>
          <w:szCs w:val="24"/>
        </w:rPr>
        <w:t xml:space="preserve"> </w:t>
      </w:r>
      <w:r w:rsidRPr="00F753BA">
        <w:rPr>
          <w:rFonts w:ascii="Times New Roman" w:hAnsi="Times New Roman" w:cs="Times New Roman"/>
          <w:b/>
          <w:sz w:val="24"/>
          <w:szCs w:val="24"/>
        </w:rPr>
        <w:t>в соответствии с требованиями Федерального стандарта "Концептуальные основы бухгалтерского учета и отчетности организаций государственного сектора"</w:t>
      </w:r>
      <w:r w:rsidRPr="00F753BA">
        <w:rPr>
          <w:rFonts w:ascii="Times New Roman" w:hAnsi="Times New Roman" w:cs="Times New Roman"/>
          <w:sz w:val="24"/>
          <w:szCs w:val="24"/>
        </w:rPr>
        <w:t xml:space="preserve"> (приказ Минфина России от 31.12.2016 № 256н)</w:t>
      </w:r>
    </w:p>
    <w:p w:rsidR="00082CD8" w:rsidRPr="00082CD8" w:rsidRDefault="00456559" w:rsidP="00082CD8">
      <w:pPr>
        <w:pStyle w:val="a3"/>
        <w:numPr>
          <w:ilvl w:val="1"/>
          <w:numId w:val="21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CD8">
        <w:rPr>
          <w:rFonts w:ascii="Times New Roman" w:hAnsi="Times New Roman" w:cs="Times New Roman"/>
          <w:sz w:val="24"/>
          <w:szCs w:val="24"/>
        </w:rPr>
        <w:t>Объекты бухгалтерского учета (активы, обязательства, доходы, расходы), правила их признания и прекращения признания; понятие «экономических выгод» и «полезного потенциала», их роль в признании объектов учета</w:t>
      </w:r>
      <w:proofErr w:type="gramEnd"/>
    </w:p>
    <w:p w:rsidR="00082CD8" w:rsidRPr="00082CD8" w:rsidRDefault="00456559" w:rsidP="00082CD8">
      <w:pPr>
        <w:pStyle w:val="a3"/>
        <w:numPr>
          <w:ilvl w:val="1"/>
          <w:numId w:val="21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Стоимостная оценка объектов учета. Понятие «справедливой стоимости», методы ее оценки и порядок ее определения. Роль Комиссии учреждения п</w:t>
      </w:r>
      <w:r w:rsidR="00082CD8" w:rsidRPr="00082CD8">
        <w:rPr>
          <w:rFonts w:ascii="Times New Roman" w:hAnsi="Times New Roman" w:cs="Times New Roman"/>
          <w:sz w:val="24"/>
          <w:szCs w:val="24"/>
        </w:rPr>
        <w:t>о поступлению и выбытию активов</w:t>
      </w:r>
    </w:p>
    <w:p w:rsidR="00082CD8" w:rsidRPr="00082CD8" w:rsidRDefault="00456559" w:rsidP="00082CD8">
      <w:pPr>
        <w:pStyle w:val="a3"/>
        <w:numPr>
          <w:ilvl w:val="1"/>
          <w:numId w:val="21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Принципы ведения учета – равномерность и осмотрительность признания доходов и расходов, временная определенности фактов хозяйственной жизни. Особенности их применения при отра</w:t>
      </w:r>
      <w:r w:rsidR="00082CD8" w:rsidRPr="00082CD8">
        <w:rPr>
          <w:rFonts w:ascii="Times New Roman" w:hAnsi="Times New Roman" w:cs="Times New Roman"/>
          <w:sz w:val="24"/>
          <w:szCs w:val="24"/>
        </w:rPr>
        <w:t>жении показателей в отчетности</w:t>
      </w:r>
    </w:p>
    <w:p w:rsidR="00082CD8" w:rsidRPr="00082CD8" w:rsidRDefault="00456559" w:rsidP="00082CD8">
      <w:pPr>
        <w:pStyle w:val="a3"/>
        <w:numPr>
          <w:ilvl w:val="1"/>
          <w:numId w:val="21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 xml:space="preserve">Порядок исправления ошибок в учете и в отчетности. Ответственность должностных лиц в соответствии с КоАП за нарушения по порядку составления и представления отчетности </w:t>
      </w:r>
    </w:p>
    <w:p w:rsidR="00456559" w:rsidRPr="00082CD8" w:rsidRDefault="00456559" w:rsidP="00082CD8">
      <w:pPr>
        <w:pStyle w:val="a3"/>
        <w:numPr>
          <w:ilvl w:val="1"/>
          <w:numId w:val="21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учетную политику учреждения в связи с вступлением в силу Федеральных стандартов учета 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F753BA">
      <w:pPr>
        <w:pStyle w:val="a3"/>
        <w:numPr>
          <w:ilvl w:val="0"/>
          <w:numId w:val="11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Особенности документооборота в учреждениях государственного сектора в 2018 году </w:t>
      </w:r>
    </w:p>
    <w:p w:rsidR="00082CD8" w:rsidRPr="00082CD8" w:rsidRDefault="00456559" w:rsidP="00082CD8">
      <w:pPr>
        <w:pStyle w:val="a3"/>
        <w:numPr>
          <w:ilvl w:val="1"/>
          <w:numId w:val="22"/>
        </w:numPr>
        <w:tabs>
          <w:tab w:val="left" w:pos="851"/>
        </w:tabs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Методы документооборота: бумажный и электронный; повышение роли электронного документооборота в связи с вступлением в силу Федерального стандарта «Концептуальные основы»</w:t>
      </w:r>
    </w:p>
    <w:p w:rsidR="00082CD8" w:rsidRPr="00082CD8" w:rsidRDefault="00456559" w:rsidP="00082CD8">
      <w:pPr>
        <w:pStyle w:val="a3"/>
        <w:numPr>
          <w:ilvl w:val="1"/>
          <w:numId w:val="22"/>
        </w:numPr>
        <w:tabs>
          <w:tab w:val="left" w:pos="851"/>
        </w:tabs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Распределение ответственности между сотрудниками (должностными лицами) учреждения при проведении операции, составлении и регистрации первичных документов</w:t>
      </w:r>
    </w:p>
    <w:p w:rsidR="00456559" w:rsidRPr="00082CD8" w:rsidRDefault="00456559" w:rsidP="00082CD8">
      <w:pPr>
        <w:pStyle w:val="a3"/>
        <w:numPr>
          <w:ilvl w:val="1"/>
          <w:numId w:val="22"/>
        </w:numPr>
        <w:tabs>
          <w:tab w:val="left" w:pos="851"/>
        </w:tabs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Изменение форм первичных учетных документов, в том числе, инвентаризационных документов – обзор Приказа Минфина России от 17.11.2017 № 194н, внесшего изменения в Приказ 52н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>Особенности планирования финансово-хозяйственной деятельности учреждений и применения бюджетной классификации в 2018 году</w:t>
      </w:r>
    </w:p>
    <w:p w:rsidR="00456559" w:rsidRPr="00082CD8" w:rsidRDefault="00456559" w:rsidP="00082CD8">
      <w:pPr>
        <w:pStyle w:val="a3"/>
        <w:numPr>
          <w:ilvl w:val="1"/>
          <w:numId w:val="23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Обновленный порядок составления, утверждения и внесения изменений в План финансово-хозяйственной деятельности учреждений в 2018 году – обзор Приказа Минфина России от 13.12.2017 № 227н, внесшего изменения в Приказ 81н</w:t>
      </w:r>
    </w:p>
    <w:p w:rsidR="00456559" w:rsidRPr="00F753BA" w:rsidRDefault="00456559" w:rsidP="00082CD8">
      <w:pPr>
        <w:pStyle w:val="a3"/>
        <w:numPr>
          <w:ilvl w:val="1"/>
          <w:numId w:val="23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формированию и ведению смет казенных учреждений, вступающие в силу с 2018 года - Приказ Минфина России от 30.09.2016 № 168н, вносящий изменения в Приказ 112н </w:t>
      </w:r>
    </w:p>
    <w:p w:rsidR="00456559" w:rsidRPr="00F753BA" w:rsidRDefault="00456559" w:rsidP="00082CD8">
      <w:pPr>
        <w:pStyle w:val="a3"/>
        <w:numPr>
          <w:ilvl w:val="1"/>
          <w:numId w:val="23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Обновление бюджетной классификации видов расходов на 2018 год, сопоставление КВР 2017 и 2018 гг. </w:t>
      </w:r>
    </w:p>
    <w:p w:rsidR="00456559" w:rsidRPr="00F753BA" w:rsidRDefault="00456559" w:rsidP="00082CD8">
      <w:pPr>
        <w:pStyle w:val="a3"/>
        <w:numPr>
          <w:ilvl w:val="1"/>
          <w:numId w:val="23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Новая Классификация операций сектора государственного управления – обзор Проекта Минфина РФ о внесении изменений в КОСГУ в связи с вступлением в силу Федеральных стандартов, порядок ее применения при планировании деятельности учреждений в 2018 году </w:t>
      </w:r>
    </w:p>
    <w:p w:rsidR="00456559" w:rsidRPr="00F753BA" w:rsidRDefault="00456559" w:rsidP="00082CD8">
      <w:pPr>
        <w:pStyle w:val="a3"/>
        <w:numPr>
          <w:ilvl w:val="1"/>
          <w:numId w:val="23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Ограничения на размер авансов по договорам федеральных учреждений – Постановление Правительства РФ от 30.12.2017 г. № 1705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Санкционирование обязательств и порядок казначейского сопровождения в 2018 году </w:t>
      </w:r>
    </w:p>
    <w:p w:rsidR="00456559" w:rsidRPr="00082CD8" w:rsidRDefault="00456559" w:rsidP="00082CD8">
      <w:pPr>
        <w:pStyle w:val="a3"/>
        <w:numPr>
          <w:ilvl w:val="1"/>
          <w:numId w:val="24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Изменения в порядок санкционирования обязательств получателей средств Федерального бюджета - Приказ Минфина России от 27.11.2017 № 206н, вносящий изменения в Приказ 221н</w:t>
      </w:r>
    </w:p>
    <w:p w:rsidR="00456559" w:rsidRPr="00F753BA" w:rsidRDefault="00456559" w:rsidP="00082CD8">
      <w:pPr>
        <w:pStyle w:val="a3"/>
        <w:numPr>
          <w:ilvl w:val="1"/>
          <w:numId w:val="24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Понятие казначейского сопровождения и порядок его применения в 2018 году (в том числе для учреждений субъектов РФ и муниципальных учреждений) – Постановление Правительства РФ от 30.12.2017 г. № 1722 </w:t>
      </w:r>
    </w:p>
    <w:p w:rsidR="00456559" w:rsidRPr="00F753BA" w:rsidRDefault="00456559" w:rsidP="00082CD8">
      <w:pPr>
        <w:pStyle w:val="a3"/>
        <w:numPr>
          <w:ilvl w:val="1"/>
          <w:numId w:val="24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Порядок казначейского сопровождения целевых сре</w:t>
      </w:r>
      <w:proofErr w:type="gramStart"/>
      <w:r w:rsidRPr="00F753B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753BA">
        <w:rPr>
          <w:rFonts w:ascii="Times New Roman" w:hAnsi="Times New Roman" w:cs="Times New Roman"/>
          <w:sz w:val="24"/>
          <w:szCs w:val="24"/>
        </w:rPr>
        <w:t xml:space="preserve">я федеральных учреждений – Приказ Минфина России от 08.12.2017 г. № 220н 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Рабочий план счетов бюджетного учета в 2018 году </w:t>
      </w:r>
    </w:p>
    <w:p w:rsidR="00456559" w:rsidRPr="00082CD8" w:rsidRDefault="00456559" w:rsidP="00082CD8">
      <w:pPr>
        <w:pStyle w:val="a3"/>
        <w:numPr>
          <w:ilvl w:val="1"/>
          <w:numId w:val="25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Порядок применения КБК учреждениями (в том числе, бюджетными и автономными) по отдельным номерам счетов в 2018 году</w:t>
      </w:r>
    </w:p>
    <w:p w:rsidR="00456559" w:rsidRPr="00F753BA" w:rsidRDefault="00456559" w:rsidP="00082CD8">
      <w:pPr>
        <w:pStyle w:val="a3"/>
        <w:numPr>
          <w:ilvl w:val="1"/>
          <w:numId w:val="25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Принятые изменения в рабочий план счетов учреждений - с учетом требований, внесенных Приказом Минфина России от 29.11.2017 N 212н в Инструкцию 174н, Приказом Минфина России от 31.10.2017 N 172н – в Инструкцию 162н</w:t>
      </w:r>
    </w:p>
    <w:p w:rsidR="00456559" w:rsidRPr="00F753BA" w:rsidRDefault="00456559" w:rsidP="00082CD8">
      <w:pPr>
        <w:pStyle w:val="a3"/>
        <w:numPr>
          <w:ilvl w:val="1"/>
          <w:numId w:val="25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Изменения в КОСГУ и рабочий план счетов учреждений на 2018 год, разработанные в связи с вступлением в силу Федеральных стандартов – Приказ Минфина РФ от 27.12.2017 г. № 255н; новые счета для учета прав пользования активами, биологических активов, обесценения активов и т.д. 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F753BA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>Особенности учета основных средств в 2018 году с учетом положений Федерального стандарта «Основные средства»</w:t>
      </w:r>
      <w:r w:rsidRPr="00F753BA">
        <w:rPr>
          <w:rFonts w:ascii="Times New Roman" w:hAnsi="Times New Roman" w:cs="Times New Roman"/>
          <w:sz w:val="24"/>
          <w:szCs w:val="24"/>
        </w:rPr>
        <w:t xml:space="preserve"> (Приказ Минфина России от 31.12.2016 г. № 257н и Методические указания – Письмо Минфина России от 15.12.2017 г. № 02-07-07/84237)</w:t>
      </w:r>
    </w:p>
    <w:p w:rsidR="00456559" w:rsidRPr="00082CD8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 xml:space="preserve">Порядок отнесения нефинансовых активов к категории основных средств в 2018 году с учетом условий признания активов; особенности учета объектов, не удовлетворяющих критериям признания актива на </w:t>
      </w:r>
      <w:proofErr w:type="spellStart"/>
      <w:r w:rsidRPr="00082CD8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082CD8">
        <w:rPr>
          <w:rFonts w:ascii="Times New Roman" w:hAnsi="Times New Roman" w:cs="Times New Roman"/>
          <w:sz w:val="24"/>
          <w:szCs w:val="24"/>
        </w:rPr>
        <w:t xml:space="preserve"> счетах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Новые объекты, относящиеся к категории основных средств в 2018 году – имущество (в том числе недвижимость) на праве постоянного (бессрочного) пользования и объекты финансовой аренды; порядок их стоимостной оценки и признания в учете с учетом Методических указаний – Письмо Минфина России от 30.11.2017 г. № 02-07-07/79257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Новая группировка основных средств; понятие инвестиционной недвижимости и активов культурного наследия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Обновленный порядок признания инвентарных объектов: особенности выделения части объекта и групп объектов основных сре</w:t>
      </w:r>
      <w:proofErr w:type="gramStart"/>
      <w:r w:rsidRPr="00F753B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753BA">
        <w:rPr>
          <w:rFonts w:ascii="Times New Roman" w:hAnsi="Times New Roman" w:cs="Times New Roman"/>
          <w:sz w:val="24"/>
          <w:szCs w:val="24"/>
        </w:rPr>
        <w:t>оставе инвентарных объектов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Особенности стоимостной оценки основных средств, приобретенных в результате обменных операций и необменных операций; порядок применения справедливой стоимости в отдельных случаях принятия к учету 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Амортизация основных средств в 2018 году; три метода начисления амортизации; расширение стоимостных групп основных средств (до 10.000 рублей и до 100.000 рублей) для начисления амортизации; порядок применения новых правил для основных средств, принятых к учету до 2018 года и после 2018 года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Новые случаи изменения стоимости основных средств в 2018 году: переоценка при продаже основного средства и замена части объекта (в том числе в случаях плановых осмотров)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lastRenderedPageBreak/>
        <w:t>Обновленный порядок списания основных средств: прекращение признания объекта в связи с прекращением получения экономических выгод или полезного потенциала от дальнейшего использования; критерии прекращения признания объекта основных средств</w:t>
      </w:r>
    </w:p>
    <w:p w:rsidR="00456559" w:rsidRPr="00F753BA" w:rsidRDefault="00456559" w:rsidP="00082CD8">
      <w:pPr>
        <w:pStyle w:val="a3"/>
        <w:numPr>
          <w:ilvl w:val="1"/>
          <w:numId w:val="26"/>
        </w:numPr>
        <w:spacing w:after="20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Информация об основных средствах, которая подлежит раскрытию в отчетности учреждения (в том числе, в пояснительной записке к отчетности) 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082CD8">
      <w:pPr>
        <w:pStyle w:val="a3"/>
        <w:numPr>
          <w:ilvl w:val="0"/>
          <w:numId w:val="11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>Арендные отношения и безвозмездное пользование имуществом в 2018 году (со стороны арендодателя и арендатора)</w:t>
      </w:r>
      <w:r w:rsidRPr="00F753B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стандарта «Аренда» (приказ Минфина России от 31.12.2016 г. № 258н и Методические указания – Письмо Минфина России от 13.12.2017 г. № 02-07-07/83464) </w:t>
      </w:r>
    </w:p>
    <w:p w:rsidR="00456559" w:rsidRPr="00082CD8" w:rsidRDefault="00456559" w:rsidP="00082CD8">
      <w:pPr>
        <w:pStyle w:val="a3"/>
        <w:numPr>
          <w:ilvl w:val="1"/>
          <w:numId w:val="27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>Порядок учета в 2018 году операций по договорам аренды и безвозмездного пользования, заключенных ДО 2018 года с учетом Методических указаний – Письмо Минфина России от 13.12.2017 г. № 02-07-07/83463</w:t>
      </w:r>
    </w:p>
    <w:p w:rsidR="00456559" w:rsidRPr="00F753BA" w:rsidRDefault="00456559" w:rsidP="00082CD8">
      <w:pPr>
        <w:pStyle w:val="a3"/>
        <w:numPr>
          <w:ilvl w:val="1"/>
          <w:numId w:val="27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Два типа арендных отношений – операционная аренда и финансовая аренда, способы их отделения друг от друга; особенности применения Федерального стандарта «Аренда» при безвозмездном пользовании </w:t>
      </w:r>
    </w:p>
    <w:p w:rsidR="00456559" w:rsidRPr="00F753BA" w:rsidRDefault="00456559" w:rsidP="00082CD8">
      <w:pPr>
        <w:pStyle w:val="a3"/>
        <w:numPr>
          <w:ilvl w:val="1"/>
          <w:numId w:val="27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Операционная аренда: особенности учета доходов у арендодателя и </w:t>
      </w:r>
      <w:r w:rsidRPr="00082CD8">
        <w:rPr>
          <w:rFonts w:ascii="Times New Roman" w:hAnsi="Times New Roman" w:cs="Times New Roman"/>
          <w:sz w:val="24"/>
          <w:szCs w:val="24"/>
        </w:rPr>
        <w:t>прав пользования активом</w:t>
      </w:r>
      <w:r w:rsidRPr="00F753BA">
        <w:rPr>
          <w:rFonts w:ascii="Times New Roman" w:hAnsi="Times New Roman" w:cs="Times New Roman"/>
          <w:sz w:val="24"/>
          <w:szCs w:val="24"/>
        </w:rPr>
        <w:t xml:space="preserve"> – у арендатора; особенности операционной аренды в случае заключения договора безвозмездного пользования   </w:t>
      </w:r>
    </w:p>
    <w:p w:rsidR="00456559" w:rsidRPr="00F753BA" w:rsidRDefault="00456559" w:rsidP="00082CD8">
      <w:pPr>
        <w:pStyle w:val="a3"/>
        <w:numPr>
          <w:ilvl w:val="1"/>
          <w:numId w:val="27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Финансовая аренда: особенности учета доходов у арендодателя и </w:t>
      </w:r>
      <w:r w:rsidRPr="00082CD8">
        <w:rPr>
          <w:rFonts w:ascii="Times New Roman" w:hAnsi="Times New Roman" w:cs="Times New Roman"/>
          <w:sz w:val="24"/>
          <w:szCs w:val="24"/>
        </w:rPr>
        <w:t>объектов основных средств</w:t>
      </w:r>
      <w:r w:rsidRPr="00F753BA">
        <w:rPr>
          <w:rFonts w:ascii="Times New Roman" w:hAnsi="Times New Roman" w:cs="Times New Roman"/>
          <w:sz w:val="24"/>
          <w:szCs w:val="24"/>
        </w:rPr>
        <w:t xml:space="preserve"> – у арендатора; особенности финансовой аренды в случае заключения договора безвозмездного пользования   </w:t>
      </w:r>
    </w:p>
    <w:p w:rsidR="00456559" w:rsidRPr="00F753BA" w:rsidRDefault="00456559" w:rsidP="00082CD8">
      <w:pPr>
        <w:pStyle w:val="a3"/>
        <w:numPr>
          <w:ilvl w:val="1"/>
          <w:numId w:val="27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Информация об объектах аренды, которая подлежит раскрытию в отчетности учреждения (в том числе, в пояснительной записке к отчетности)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082CD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 xml:space="preserve">Обзор остальных изменений в Инструкции по учету для всех типов учреждений </w:t>
      </w:r>
      <w:r w:rsidRPr="00F753BA">
        <w:rPr>
          <w:rFonts w:ascii="Times New Roman" w:hAnsi="Times New Roman" w:cs="Times New Roman"/>
          <w:sz w:val="24"/>
          <w:szCs w:val="24"/>
        </w:rPr>
        <w:t>(Приказы Минфина России от 27.09.2017 № 148н – в Инструкцию 157н, от 31.10.2017 № 172н – в Инструкцию 162н, от 29.11.2017, 212н – в Инструкцию 174н)</w:t>
      </w:r>
    </w:p>
    <w:p w:rsidR="00456559" w:rsidRPr="00082CD8" w:rsidRDefault="00456559" w:rsidP="00082CD8">
      <w:pPr>
        <w:pStyle w:val="a3"/>
        <w:numPr>
          <w:ilvl w:val="1"/>
          <w:numId w:val="28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82CD8">
        <w:rPr>
          <w:rFonts w:ascii="Times New Roman" w:hAnsi="Times New Roman" w:cs="Times New Roman"/>
          <w:sz w:val="24"/>
          <w:szCs w:val="24"/>
        </w:rPr>
        <w:t xml:space="preserve">Порядок учета доходов от субсидии на выполнение государственного (муниципального) задания, в том числе, в случае заключения Соглашения ДО начала года предоставления субсидии </w:t>
      </w:r>
    </w:p>
    <w:p w:rsidR="00456559" w:rsidRPr="00F753BA" w:rsidRDefault="00456559" w:rsidP="00082CD8">
      <w:pPr>
        <w:pStyle w:val="a3"/>
        <w:numPr>
          <w:ilvl w:val="1"/>
          <w:numId w:val="28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Внутреннее перемещение и порядок учета объектов имущества, переданного в доверительное управление </w:t>
      </w:r>
    </w:p>
    <w:p w:rsidR="00456559" w:rsidRPr="00F753BA" w:rsidRDefault="00456559" w:rsidP="00082CD8">
      <w:pPr>
        <w:pStyle w:val="a3"/>
        <w:numPr>
          <w:ilvl w:val="1"/>
          <w:numId w:val="28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Порядок передачи капитальных вложений (0 10600 000) в нефинансовые активы в </w:t>
      </w:r>
      <w:proofErr w:type="gramStart"/>
      <w:r w:rsidRPr="00F753B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753BA">
        <w:rPr>
          <w:rFonts w:ascii="Times New Roman" w:hAnsi="Times New Roman" w:cs="Times New Roman"/>
          <w:sz w:val="24"/>
          <w:szCs w:val="24"/>
        </w:rPr>
        <w:t xml:space="preserve"> когда модернизация или иные капитальные вложения производятся иным учреждением (организацией) государственного сектора </w:t>
      </w:r>
    </w:p>
    <w:p w:rsidR="00456559" w:rsidRPr="00F753BA" w:rsidRDefault="00456559" w:rsidP="00082CD8">
      <w:pPr>
        <w:pStyle w:val="a3"/>
        <w:numPr>
          <w:ilvl w:val="1"/>
          <w:numId w:val="28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Особенности учета операций при казначейском обеспечении обязательств</w:t>
      </w:r>
    </w:p>
    <w:p w:rsidR="00456559" w:rsidRPr="00F753BA" w:rsidRDefault="00456559" w:rsidP="00082CD8">
      <w:pPr>
        <w:pStyle w:val="a3"/>
        <w:numPr>
          <w:ilvl w:val="1"/>
          <w:numId w:val="28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Уточнение порядка применения счетов 0 21013 000 «Расчеты по НДС по авансам уплаченным» </w:t>
      </w:r>
    </w:p>
    <w:p w:rsidR="00456559" w:rsidRPr="00F753BA" w:rsidRDefault="00456559" w:rsidP="00082CD8">
      <w:pPr>
        <w:pStyle w:val="a3"/>
        <w:numPr>
          <w:ilvl w:val="1"/>
          <w:numId w:val="28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Порядок принятия обязатель</w:t>
      </w:r>
      <w:proofErr w:type="gramStart"/>
      <w:r w:rsidRPr="00F753B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753BA">
        <w:rPr>
          <w:rFonts w:ascii="Times New Roman" w:hAnsi="Times New Roman" w:cs="Times New Roman"/>
          <w:sz w:val="24"/>
          <w:szCs w:val="24"/>
        </w:rPr>
        <w:t>и осуществлении закупки у единственного поставщика (подрядчика, исполнителя)</w:t>
      </w:r>
    </w:p>
    <w:p w:rsidR="00456559" w:rsidRPr="00F753BA" w:rsidRDefault="00456559" w:rsidP="00456559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F753BA" w:rsidRDefault="00456559" w:rsidP="00082CD8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b/>
          <w:sz w:val="24"/>
          <w:szCs w:val="24"/>
        </w:rPr>
        <w:t>Подготовка к годовой отчетности за 2018 год</w:t>
      </w:r>
      <w:r w:rsidRPr="00F753BA">
        <w:rPr>
          <w:rFonts w:ascii="Times New Roman" w:hAnsi="Times New Roman" w:cs="Times New Roman"/>
          <w:sz w:val="24"/>
          <w:szCs w:val="24"/>
        </w:rPr>
        <w:t xml:space="preserve"> – порядок применения Федеральных стандартов «Обесценение активов» (Приказ Минфина России от 31.12.2016 г. № 259н) и «Представление бухгалтерской (финансовой) отчетности"» (Приказ Минфина России от 31.12.2016 г. № 260н) </w:t>
      </w:r>
    </w:p>
    <w:p w:rsidR="00456559" w:rsidRPr="00082CD8" w:rsidRDefault="00082CD8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59" w:rsidRPr="00082CD8">
        <w:rPr>
          <w:rFonts w:ascii="Times New Roman" w:hAnsi="Times New Roman" w:cs="Times New Roman"/>
          <w:sz w:val="24"/>
          <w:szCs w:val="24"/>
        </w:rPr>
        <w:t>Классификация активов и понятие обесценения активов в бюджетном учете</w:t>
      </w:r>
    </w:p>
    <w:p w:rsidR="00456559" w:rsidRPr="0007050B" w:rsidRDefault="00456559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Порядок проведения теста на обесценение активов при годовой инвентаризации за 2018 год и особенности его документального оформления </w:t>
      </w:r>
    </w:p>
    <w:p w:rsidR="00456559" w:rsidRPr="00F753BA" w:rsidRDefault="00456559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Признание убытка от обесценения активов, в том числе, в случае если распоряжение активом требует согласования с собственником </w:t>
      </w:r>
    </w:p>
    <w:p w:rsidR="00456559" w:rsidRPr="00F753BA" w:rsidRDefault="00456559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Отражение результатов обесценения активов в учете и отчетности учреждения </w:t>
      </w:r>
    </w:p>
    <w:p w:rsidR="00456559" w:rsidRPr="00F753BA" w:rsidRDefault="00456559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>Обзор общего порядка составления и представления отчетности организациями государственного сектора, в 2018 году</w:t>
      </w:r>
    </w:p>
    <w:p w:rsidR="00456559" w:rsidRPr="00F753BA" w:rsidRDefault="00456559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Понятие долгосрочных и краткосрочных активов и обязательств и особенности их выделения </w:t>
      </w:r>
    </w:p>
    <w:p w:rsidR="00456559" w:rsidRDefault="00456559" w:rsidP="0007050B">
      <w:pPr>
        <w:pStyle w:val="a3"/>
        <w:numPr>
          <w:ilvl w:val="1"/>
          <w:numId w:val="30"/>
        </w:numPr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53BA">
        <w:rPr>
          <w:rFonts w:ascii="Times New Roman" w:hAnsi="Times New Roman" w:cs="Times New Roman"/>
          <w:sz w:val="24"/>
          <w:szCs w:val="24"/>
        </w:rPr>
        <w:t xml:space="preserve">Пояснения к отчетности в составе годового комплекта отчетности, их состав и порядок отражения информации в составе Пояснений к отчетности </w:t>
      </w:r>
    </w:p>
    <w:p w:rsidR="0007050B" w:rsidRPr="00F753BA" w:rsidRDefault="0007050B" w:rsidP="0007050B">
      <w:pPr>
        <w:pStyle w:val="a3"/>
        <w:spacing w:after="20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456559" w:rsidRPr="0007050B" w:rsidRDefault="00456559" w:rsidP="0007050B">
      <w:pPr>
        <w:pStyle w:val="a3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 xml:space="preserve">  Особенности формирования учетной политики учреждений в 2018 году с учетом требований Федеральных стандартов учета</w:t>
      </w:r>
    </w:p>
    <w:p w:rsidR="00456559" w:rsidRDefault="00456559" w:rsidP="00456559">
      <w:pPr>
        <w:jc w:val="both"/>
      </w:pPr>
    </w:p>
    <w:p w:rsidR="0007050B" w:rsidRDefault="0086433C" w:rsidP="0007050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6C">
        <w:rPr>
          <w:rFonts w:ascii="Times New Roman" w:hAnsi="Times New Roman" w:cs="Times New Roman"/>
          <w:b/>
          <w:sz w:val="24"/>
          <w:szCs w:val="24"/>
        </w:rPr>
        <w:t>2 день</w:t>
      </w:r>
      <w:r w:rsidR="000705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53BA" w:rsidRPr="0007050B">
        <w:rPr>
          <w:rFonts w:ascii="Times New Roman" w:hAnsi="Times New Roman" w:cs="Times New Roman"/>
          <w:b/>
          <w:sz w:val="24"/>
          <w:szCs w:val="24"/>
        </w:rPr>
        <w:t xml:space="preserve">Финансово-хозяйственная деятельность учреждений: </w:t>
      </w:r>
    </w:p>
    <w:p w:rsidR="00F753BA" w:rsidRPr="0007050B" w:rsidRDefault="00F753BA" w:rsidP="0007050B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порядок составления Плана ФХД на 2018 год и его исполнения</w:t>
      </w:r>
    </w:p>
    <w:p w:rsidR="00F753BA" w:rsidRDefault="00F753BA" w:rsidP="00F753BA">
      <w:pPr>
        <w:spacing w:after="0"/>
      </w:pPr>
    </w:p>
    <w:p w:rsidR="00F753BA" w:rsidRPr="0007050B" w:rsidRDefault="00F753BA" w:rsidP="00F753BA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Общие вопросы составления плана финансово-хозяйственной деятельности в соответствии с Приказом Минфина РФ от 28 июля 2010 г. № 81н</w:t>
      </w:r>
      <w:r w:rsidRPr="0007050B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Приказом Минфина России от 13.12.2017 N 227н)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Обновленный порядок составления, утверждения и внесения изменений в План финансово-хозяйственной деятельности учреждений в 2018 году в связи с принятием Приказа Минфина России от 13.12.2017 № 227н, внесшего изменения в Приказ 81н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размещения в информационно-телекоммуникационной сети Интернет информации о деятельности учреждений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Планирование доходов учреждения; особенности применения бюджетной классификации КОСГУ при планировании доходов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Планирование расходов учреждения по КВР; обновление бюджетной классификации видов расходов на 2018 год, сопоставление КВР 2017 и 2018 гг.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Расчеты (обоснования) плановых показателей по выплатам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Отчетность об исполнении учреждением плана финансово-хозяйственной деятельности</w:t>
      </w:r>
    </w:p>
    <w:p w:rsidR="00F753BA" w:rsidRPr="0007050B" w:rsidRDefault="00F753BA" w:rsidP="00F753BA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753BA" w:rsidRPr="0007050B" w:rsidRDefault="00F753BA" w:rsidP="00F753BA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 xml:space="preserve">Государственное (муниципальное) задание учреждений на 2018 год и порядок его включения в план финансово-хозяйственной деятельности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Понятие государственного (муниципального) задания с учетом изменений на 2018 год, внесенных Федеральным законом от 18.07.2017 N 178-ФЗ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50B">
        <w:rPr>
          <w:rFonts w:ascii="Times New Roman" w:hAnsi="Times New Roman" w:cs="Times New Roman"/>
          <w:sz w:val="24"/>
          <w:szCs w:val="24"/>
        </w:rPr>
        <w:t>Государственные (муниципальные) услуги и работы; Федеральные (региональные) перечни (классификаторы) государственных (муниципальных) услуг и их применение с 1 января 2018г.</w:t>
      </w:r>
      <w:proofErr w:type="gramEnd"/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Государственное задание федеральных учреждений: требования к его формированию в соответствии с Постановлением Правительства РФ от 26.06.2015 N 640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Определение и расчет нормативных затрат на оказание государственных (муниципальных) услуг и работ. Расчет базового норматива затрат, непосредственно связанных с оказанием государственной услуги (работы) и затрат на общехозяйственные нужды. Порядок применения отраслевых и территориальных коэффициентов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Ответственность руководителя за невыполнение государственного (муниципального) задания</w:t>
      </w:r>
    </w:p>
    <w:p w:rsidR="00F753BA" w:rsidRPr="0007050B" w:rsidRDefault="00F753BA" w:rsidP="00F753BA">
      <w:pPr>
        <w:pStyle w:val="a3"/>
        <w:tabs>
          <w:tab w:val="left" w:pos="403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ab/>
      </w:r>
    </w:p>
    <w:p w:rsidR="00F753BA" w:rsidRPr="0007050B" w:rsidRDefault="00F753BA" w:rsidP="00F753BA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Порядок отражения в учете финансового результата от бюджетной деятельности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Учет доходов, расходов и финансового результата от субсидии на выполнение государственного (муниципального) задания; применение КОСГУ 130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Формирование себестоимости услуг на счетах 0 10900 000 и порядок составления Отчета ф. 0503762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Целевые субсидии учреждений: порядок отражения операций на счетах бюджетного учета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Субсидии на цели капитальных вложений: порядок планирования и учета в учреждениях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финансового обеспечения медицинских учреждений; учет средств ОМС: порядок начисления доходов и расходов в бюджетном учете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Гранты в виде субсидий – особенности получения субсидий на конкурсной основе, порядок их включения в План ФХД и отражения операций на счетах бюджетного учета </w:t>
      </w:r>
    </w:p>
    <w:p w:rsidR="00F753BA" w:rsidRPr="0007050B" w:rsidRDefault="00F753BA" w:rsidP="00F753BA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753BA" w:rsidRPr="0007050B" w:rsidRDefault="00F753BA" w:rsidP="00F753BA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Внебюджетная деятельность учреждений: особенности учета и налогообложения</w:t>
      </w:r>
    </w:p>
    <w:p w:rsidR="00F753BA" w:rsidRPr="0007050B" w:rsidRDefault="00F753BA" w:rsidP="00F753BA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Определение видов приносящей доход деятельности и порядок их включения в План ФХД учреждений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формирования доходов, расходов и финансового результата при оказании платных услуг; порядок применения счетов 2 10900 000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Учет операций по реализации товаров и готовой продукции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отражения доходов, расходов и определения финансового результата от сдачи имущества в аренду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Отражение грантов, пожертвований, благотворительной помощи в бюджетном учете учреждений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отражения операций по реализации имущества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определения налоговой базы по НДС и налогу на прибыль во внебюджетной деятельности учреждений</w:t>
      </w:r>
    </w:p>
    <w:p w:rsidR="00F753BA" w:rsidRPr="0007050B" w:rsidRDefault="00F753BA" w:rsidP="00F753BA">
      <w:pPr>
        <w:pStyle w:val="a3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753BA" w:rsidRPr="0007050B" w:rsidRDefault="00F753BA" w:rsidP="00F753BA">
      <w:pPr>
        <w:pStyle w:val="a3"/>
        <w:numPr>
          <w:ilvl w:val="0"/>
          <w:numId w:val="17"/>
        </w:num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50B">
        <w:rPr>
          <w:rFonts w:ascii="Times New Roman" w:hAnsi="Times New Roman" w:cs="Times New Roman"/>
          <w:b/>
          <w:sz w:val="24"/>
          <w:szCs w:val="24"/>
        </w:rPr>
        <w:t>Финансовый результат от прочих операций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Учет штрафных санкций, полученных в результате нарушения контрагентами договорных обязательств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отражения финансового результата при проведении инвентаризации и обнаружении ущерба имуществу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Порядок списания дебиторской и кредиторской задолженности учреждений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Формирование финансового результата при проведении переоценки нефинансовых и финансовых активов учреждений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Порядок отражения финансового результата при чрезвычайных операциях </w:t>
      </w:r>
    </w:p>
    <w:p w:rsidR="00F753BA" w:rsidRPr="0007050B" w:rsidRDefault="00F753BA" w:rsidP="00F753BA">
      <w:pPr>
        <w:pStyle w:val="a3"/>
        <w:numPr>
          <w:ilvl w:val="1"/>
          <w:numId w:val="17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Особенности определения налоговой базы по НДС и налогу на прибыль при нетиповых операциях</w:t>
      </w:r>
    </w:p>
    <w:p w:rsidR="00F753BA" w:rsidRDefault="00F753BA" w:rsidP="00F753BA"/>
    <w:p w:rsidR="003802B4" w:rsidRDefault="003802B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FB05B5">
      <w:pPr>
        <w:spacing w:after="0" w:line="240" w:lineRule="auto"/>
        <w:ind w:left="6372" w:firstLine="426"/>
        <w:jc w:val="right"/>
        <w:rPr>
          <w:rFonts w:ascii="Bookman Old Style" w:eastAsia="Bookman Old Style" w:hAnsi="Bookman Old Style" w:cs="Bookman Old Style"/>
          <w:b/>
          <w:sz w:val="24"/>
        </w:rPr>
      </w:pPr>
    </w:p>
    <w:p w:rsidR="00D70514" w:rsidRDefault="00D70514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39226C" w:rsidRDefault="0039226C" w:rsidP="00D70514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</w:rPr>
      </w:pPr>
    </w:p>
    <w:p w:rsidR="00810652" w:rsidRPr="00074C95" w:rsidRDefault="00AF4C77" w:rsidP="00524A63">
      <w:pPr>
        <w:spacing w:after="0" w:line="240" w:lineRule="auto"/>
        <w:rPr>
          <w:rFonts w:ascii="Bookman Old Style" w:eastAsia="Bookman Old Style" w:hAnsi="Bookman Old Style" w:cs="Bookman Old Style"/>
          <w:b/>
          <w:color w:val="0000FF"/>
          <w:sz w:val="20"/>
          <w:szCs w:val="20"/>
          <w:u w:val="single"/>
        </w:rPr>
      </w:pPr>
      <w:r w:rsidRPr="00193910">
        <w:rPr>
          <w:rFonts w:ascii="Bookman Old Style" w:eastAsia="Bookman Old Style" w:hAnsi="Bookman Old Style" w:cs="Bookman Old Style"/>
          <w:b/>
          <w:vanish/>
          <w:sz w:val="20"/>
          <w:szCs w:val="20"/>
        </w:rPr>
        <w:t>@mail.ru</w:t>
      </w:r>
    </w:p>
    <w:sectPr w:rsidR="00810652" w:rsidRPr="00074C95" w:rsidSect="00D70514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1B"/>
    <w:multiLevelType w:val="multilevel"/>
    <w:tmpl w:val="63AE92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CF5CC5"/>
    <w:multiLevelType w:val="multilevel"/>
    <w:tmpl w:val="53789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B3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A01AE"/>
    <w:multiLevelType w:val="hybridMultilevel"/>
    <w:tmpl w:val="41C24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702"/>
    <w:multiLevelType w:val="multilevel"/>
    <w:tmpl w:val="62C0F8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A66602"/>
    <w:multiLevelType w:val="multilevel"/>
    <w:tmpl w:val="65ACE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74385"/>
    <w:multiLevelType w:val="hybridMultilevel"/>
    <w:tmpl w:val="AA34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704C"/>
    <w:multiLevelType w:val="hybridMultilevel"/>
    <w:tmpl w:val="D5548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563ED7"/>
    <w:multiLevelType w:val="multilevel"/>
    <w:tmpl w:val="03205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20870CFA"/>
    <w:multiLevelType w:val="multilevel"/>
    <w:tmpl w:val="E64ED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D05216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E45A4"/>
    <w:multiLevelType w:val="multilevel"/>
    <w:tmpl w:val="ACE0B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605CC6"/>
    <w:multiLevelType w:val="multilevel"/>
    <w:tmpl w:val="B1EAF3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773B53"/>
    <w:multiLevelType w:val="multilevel"/>
    <w:tmpl w:val="518CD1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C34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390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3115D6C"/>
    <w:multiLevelType w:val="hybridMultilevel"/>
    <w:tmpl w:val="0C6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201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62B1D"/>
    <w:multiLevelType w:val="multilevel"/>
    <w:tmpl w:val="58867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0B5DEF"/>
    <w:multiLevelType w:val="multilevel"/>
    <w:tmpl w:val="75E416BC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9">
    <w:nsid w:val="3B7B243A"/>
    <w:multiLevelType w:val="hybridMultilevel"/>
    <w:tmpl w:val="B474394A"/>
    <w:lvl w:ilvl="0" w:tplc="099AA2C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9D56875E">
      <w:start w:val="1"/>
      <w:numFmt w:val="decimal"/>
      <w:lvlText w:val="%2."/>
      <w:lvlJc w:val="left"/>
      <w:pPr>
        <w:ind w:left="149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97373"/>
    <w:multiLevelType w:val="hybridMultilevel"/>
    <w:tmpl w:val="9CE2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E7F8C"/>
    <w:multiLevelType w:val="multilevel"/>
    <w:tmpl w:val="E880F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591FA8"/>
    <w:multiLevelType w:val="hybridMultilevel"/>
    <w:tmpl w:val="85D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E1F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61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014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085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BD76BF"/>
    <w:multiLevelType w:val="hybridMultilevel"/>
    <w:tmpl w:val="1BCA8B84"/>
    <w:lvl w:ilvl="0" w:tplc="D5A6BF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77401"/>
    <w:multiLevelType w:val="hybridMultilevel"/>
    <w:tmpl w:val="E14C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80356"/>
    <w:multiLevelType w:val="multilevel"/>
    <w:tmpl w:val="6F94E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27"/>
  </w:num>
  <w:num w:numId="8">
    <w:abstractNumId w:val="22"/>
  </w:num>
  <w:num w:numId="9">
    <w:abstractNumId w:val="18"/>
  </w:num>
  <w:num w:numId="10">
    <w:abstractNumId w:val="16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2"/>
  </w:num>
  <w:num w:numId="16">
    <w:abstractNumId w:val="14"/>
  </w:num>
  <w:num w:numId="17">
    <w:abstractNumId w:val="24"/>
  </w:num>
  <w:num w:numId="18">
    <w:abstractNumId w:val="8"/>
  </w:num>
  <w:num w:numId="19">
    <w:abstractNumId w:val="25"/>
  </w:num>
  <w:num w:numId="20">
    <w:abstractNumId w:val="29"/>
  </w:num>
  <w:num w:numId="21">
    <w:abstractNumId w:val="9"/>
  </w:num>
  <w:num w:numId="22">
    <w:abstractNumId w:val="5"/>
  </w:num>
  <w:num w:numId="23">
    <w:abstractNumId w:val="21"/>
  </w:num>
  <w:num w:numId="24">
    <w:abstractNumId w:val="11"/>
  </w:num>
  <w:num w:numId="25">
    <w:abstractNumId w:val="13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A"/>
    <w:rsid w:val="0007050B"/>
    <w:rsid w:val="00074C95"/>
    <w:rsid w:val="00076087"/>
    <w:rsid w:val="00082CD8"/>
    <w:rsid w:val="000A7028"/>
    <w:rsid w:val="000E7F6E"/>
    <w:rsid w:val="000F4C15"/>
    <w:rsid w:val="00114AAE"/>
    <w:rsid w:val="00151479"/>
    <w:rsid w:val="001733D0"/>
    <w:rsid w:val="00193910"/>
    <w:rsid w:val="001D049C"/>
    <w:rsid w:val="001F046C"/>
    <w:rsid w:val="00275BAA"/>
    <w:rsid w:val="00296720"/>
    <w:rsid w:val="00324F9A"/>
    <w:rsid w:val="00331A6C"/>
    <w:rsid w:val="00367C29"/>
    <w:rsid w:val="003802B4"/>
    <w:rsid w:val="0039226C"/>
    <w:rsid w:val="00456559"/>
    <w:rsid w:val="004A332D"/>
    <w:rsid w:val="004F54CD"/>
    <w:rsid w:val="00524A63"/>
    <w:rsid w:val="00530C18"/>
    <w:rsid w:val="005F0FEA"/>
    <w:rsid w:val="006F4141"/>
    <w:rsid w:val="00744FF2"/>
    <w:rsid w:val="007B5325"/>
    <w:rsid w:val="007D5B8A"/>
    <w:rsid w:val="00810652"/>
    <w:rsid w:val="00835624"/>
    <w:rsid w:val="0086433C"/>
    <w:rsid w:val="008D061B"/>
    <w:rsid w:val="00997E02"/>
    <w:rsid w:val="009D3EB4"/>
    <w:rsid w:val="00A80915"/>
    <w:rsid w:val="00A82F40"/>
    <w:rsid w:val="00A935E6"/>
    <w:rsid w:val="00AD676E"/>
    <w:rsid w:val="00AF4C77"/>
    <w:rsid w:val="00B01AC3"/>
    <w:rsid w:val="00B137C0"/>
    <w:rsid w:val="00C200FF"/>
    <w:rsid w:val="00CB19E7"/>
    <w:rsid w:val="00D70514"/>
    <w:rsid w:val="00DA6CCF"/>
    <w:rsid w:val="00E037C0"/>
    <w:rsid w:val="00E55559"/>
    <w:rsid w:val="00EB6716"/>
    <w:rsid w:val="00EC3AA4"/>
    <w:rsid w:val="00EE0DAC"/>
    <w:rsid w:val="00EF65C8"/>
    <w:rsid w:val="00F033CB"/>
    <w:rsid w:val="00F102B5"/>
    <w:rsid w:val="00F154BC"/>
    <w:rsid w:val="00F4559F"/>
    <w:rsid w:val="00F753BA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43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24F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43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8D061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7C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80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she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6758-A4FF-48D7-A9F6-67A2DBD0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Евгения</cp:lastModifiedBy>
  <cp:revision>6</cp:revision>
  <cp:lastPrinted>2018-02-07T05:00:00Z</cp:lastPrinted>
  <dcterms:created xsi:type="dcterms:W3CDTF">2018-02-07T04:55:00Z</dcterms:created>
  <dcterms:modified xsi:type="dcterms:W3CDTF">2018-02-07T06:55:00Z</dcterms:modified>
</cp:coreProperties>
</file>