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2D" w:rsidRDefault="004A332D" w:rsidP="004A332D">
      <w:pPr>
        <w:tabs>
          <w:tab w:val="left" w:pos="0"/>
        </w:tabs>
        <w:spacing w:after="0"/>
        <w:jc w:val="center"/>
        <w:rPr>
          <w:rFonts w:ascii="BookmanC" w:eastAsiaTheme="majorEastAsia" w:hAnsi="BookmanC" w:cs="Times New Roman"/>
          <w:b/>
          <w:sz w:val="36"/>
          <w:szCs w:val="36"/>
        </w:rPr>
      </w:pPr>
      <w:r w:rsidRPr="006B0113">
        <w:rPr>
          <w:rFonts w:ascii="BookmanC" w:eastAsiaTheme="majorEastAsia" w:hAnsi="BookmanC" w:cs="Times New Roman"/>
          <w:b/>
          <w:sz w:val="36"/>
          <w:szCs w:val="36"/>
        </w:rPr>
        <w:t>ТИХООКЕАНСКАЯ ВЫСШАЯ ШКОЛА</w:t>
      </w:r>
    </w:p>
    <w:p w:rsidR="004A332D" w:rsidRDefault="004A332D" w:rsidP="004A332D">
      <w:pPr>
        <w:tabs>
          <w:tab w:val="left" w:pos="0"/>
        </w:tabs>
        <w:spacing w:after="0"/>
        <w:jc w:val="center"/>
      </w:pPr>
      <w:r w:rsidRPr="006B0113">
        <w:rPr>
          <w:rFonts w:ascii="BookmanC" w:eastAsiaTheme="majorEastAsia" w:hAnsi="BookmanC" w:cs="Times New Roman"/>
          <w:b/>
          <w:sz w:val="36"/>
          <w:szCs w:val="36"/>
        </w:rPr>
        <w:t>ЭКОНОМИКИ И УПРАВЛЕНИЯ</w:t>
      </w:r>
    </w:p>
    <w:p w:rsidR="004A332D" w:rsidRPr="00331A6C" w:rsidRDefault="004A332D" w:rsidP="004A332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31A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331A6C">
        <w:rPr>
          <w:rFonts w:ascii="Times New Roman" w:hAnsi="Times New Roman" w:cs="Times New Roman"/>
          <w:color w:val="auto"/>
          <w:sz w:val="24"/>
          <w:szCs w:val="24"/>
        </w:rPr>
        <w:t>ицензия на образ</w:t>
      </w:r>
      <w:r>
        <w:rPr>
          <w:rFonts w:ascii="Times New Roman" w:hAnsi="Times New Roman" w:cs="Times New Roman"/>
          <w:color w:val="auto"/>
          <w:sz w:val="24"/>
          <w:szCs w:val="24"/>
        </w:rPr>
        <w:t>овательную деятельность серия 27Л01 № 0001514</w:t>
      </w:r>
      <w:r w:rsidRPr="00331A6C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auto"/>
          <w:sz w:val="24"/>
          <w:szCs w:val="24"/>
        </w:rPr>
        <w:t>18.08.</w:t>
      </w:r>
      <w:r w:rsidRPr="00331A6C">
        <w:rPr>
          <w:rFonts w:ascii="Times New Roman" w:hAnsi="Times New Roman" w:cs="Times New Roman"/>
          <w:color w:val="auto"/>
          <w:sz w:val="24"/>
          <w:szCs w:val="24"/>
        </w:rPr>
        <w:t>201</w:t>
      </w:r>
      <w:r>
        <w:rPr>
          <w:rFonts w:ascii="Times New Roman" w:hAnsi="Times New Roman" w:cs="Times New Roman"/>
          <w:color w:val="auto"/>
          <w:sz w:val="24"/>
          <w:szCs w:val="24"/>
        </w:rPr>
        <w:t>6г. (бессрочная</w:t>
      </w:r>
      <w:r w:rsidRPr="00331A6C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744FF2" w:rsidRPr="00275BAA" w:rsidRDefault="00744FF2" w:rsidP="00F4559F">
      <w:pPr>
        <w:pStyle w:val="1"/>
        <w:spacing w:before="0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p w:rsidR="007B5325" w:rsidRPr="00F4559F" w:rsidRDefault="00B02135" w:rsidP="007B532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t>15 – 16</w:t>
      </w:r>
      <w:r w:rsidR="007B5325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t>марта</w:t>
      </w:r>
      <w:r w:rsidR="007B5325" w:rsidRPr="00F4559F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t xml:space="preserve"> 2018г. – в </w:t>
      </w:r>
      <w:r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t>Хабаровске</w:t>
      </w:r>
    </w:p>
    <w:p w:rsidR="00331A6C" w:rsidRDefault="00331A6C" w:rsidP="00F033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3CB" w:rsidRDefault="006F4141" w:rsidP="0029672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6F4141">
        <w:rPr>
          <w:rFonts w:ascii="Times New Roman" w:hAnsi="Times New Roman" w:cs="Times New Roman"/>
          <w:b/>
          <w:color w:val="auto"/>
        </w:rPr>
        <w:t>«</w:t>
      </w:r>
      <w:r w:rsidR="00F033CB">
        <w:rPr>
          <w:rFonts w:ascii="Times New Roman" w:hAnsi="Times New Roman" w:cs="Times New Roman"/>
          <w:b/>
          <w:color w:val="auto"/>
        </w:rPr>
        <w:t xml:space="preserve">ИЗМЕНЕНИЯ В </w:t>
      </w:r>
      <w:proofErr w:type="gramStart"/>
      <w:r w:rsidRPr="006F4141">
        <w:rPr>
          <w:rFonts w:ascii="Times New Roman" w:hAnsi="Times New Roman" w:cs="Times New Roman"/>
          <w:b/>
          <w:color w:val="auto"/>
        </w:rPr>
        <w:t>БУХГАЛТЕРСК</w:t>
      </w:r>
      <w:r w:rsidR="00F033CB">
        <w:rPr>
          <w:rFonts w:ascii="Times New Roman" w:hAnsi="Times New Roman" w:cs="Times New Roman"/>
          <w:b/>
          <w:color w:val="auto"/>
        </w:rPr>
        <w:t>ОМ</w:t>
      </w:r>
      <w:proofErr w:type="gramEnd"/>
      <w:r w:rsidRPr="006F4141">
        <w:rPr>
          <w:rFonts w:ascii="Times New Roman" w:hAnsi="Times New Roman" w:cs="Times New Roman"/>
          <w:b/>
          <w:color w:val="auto"/>
        </w:rPr>
        <w:t xml:space="preserve"> (БЮДЖЕТН</w:t>
      </w:r>
      <w:r w:rsidR="00F033CB">
        <w:rPr>
          <w:rFonts w:ascii="Times New Roman" w:hAnsi="Times New Roman" w:cs="Times New Roman"/>
          <w:b/>
          <w:color w:val="auto"/>
        </w:rPr>
        <w:t>ОМ</w:t>
      </w:r>
      <w:r w:rsidRPr="006F4141">
        <w:rPr>
          <w:rFonts w:ascii="Times New Roman" w:hAnsi="Times New Roman" w:cs="Times New Roman"/>
          <w:b/>
          <w:color w:val="auto"/>
        </w:rPr>
        <w:t xml:space="preserve">) </w:t>
      </w:r>
    </w:p>
    <w:p w:rsidR="007B5325" w:rsidRDefault="006F4141" w:rsidP="00F4559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6F4141">
        <w:rPr>
          <w:rFonts w:ascii="Times New Roman" w:hAnsi="Times New Roman" w:cs="Times New Roman"/>
          <w:b/>
          <w:color w:val="auto"/>
        </w:rPr>
        <w:t>УЧЕТ</w:t>
      </w:r>
      <w:r w:rsidR="00F033CB">
        <w:rPr>
          <w:rFonts w:ascii="Times New Roman" w:hAnsi="Times New Roman" w:cs="Times New Roman"/>
          <w:b/>
          <w:color w:val="auto"/>
        </w:rPr>
        <w:t>Е</w:t>
      </w:r>
      <w:proofErr w:type="gramEnd"/>
      <w:r w:rsidR="00F4559F">
        <w:rPr>
          <w:rFonts w:ascii="Times New Roman" w:hAnsi="Times New Roman" w:cs="Times New Roman"/>
          <w:b/>
          <w:color w:val="auto"/>
        </w:rPr>
        <w:t>, ОТЧЕТНОСТИ</w:t>
      </w:r>
      <w:r w:rsidR="007B5325">
        <w:rPr>
          <w:rFonts w:ascii="Times New Roman" w:hAnsi="Times New Roman" w:cs="Times New Roman"/>
          <w:b/>
          <w:color w:val="auto"/>
        </w:rPr>
        <w:t xml:space="preserve"> И</w:t>
      </w:r>
      <w:r w:rsidR="00F4559F">
        <w:rPr>
          <w:rFonts w:ascii="Times New Roman" w:hAnsi="Times New Roman" w:cs="Times New Roman"/>
          <w:b/>
          <w:color w:val="auto"/>
        </w:rPr>
        <w:t xml:space="preserve"> УЧЕТНОЙ ПОЛИТИКЕ</w:t>
      </w:r>
      <w:r w:rsidR="007B5325">
        <w:rPr>
          <w:rFonts w:ascii="Times New Roman" w:hAnsi="Times New Roman" w:cs="Times New Roman"/>
          <w:b/>
          <w:color w:val="auto"/>
        </w:rPr>
        <w:t xml:space="preserve"> </w:t>
      </w:r>
    </w:p>
    <w:p w:rsidR="00F4559F" w:rsidRDefault="007B5325" w:rsidP="00F4559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 УЧРЕЖДЕНИЯХ ГОССЕКТОРА В 2018 ГОДУ. </w:t>
      </w:r>
    </w:p>
    <w:p w:rsidR="00F4559F" w:rsidRDefault="00F4559F" w:rsidP="00F4559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ПОРЯДОК ПЛАНИРОВАНИЯ И ВЕДЕНИЯ ФИНАНСОВО-ХОЗЯЙСТВЕННОЙ ДЕЯТЕЛЬНОСТИ В 2018 ГОДУ. </w:t>
      </w:r>
    </w:p>
    <w:p w:rsidR="00296720" w:rsidRDefault="00F4559F" w:rsidP="00F4559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ПРАКТИКА ПРИМЕНЕНИЯ ФЕДЕРАЛЬНЫХ СТАНДАРТОВ</w:t>
      </w:r>
      <w:r w:rsidR="006F4141" w:rsidRPr="006F4141">
        <w:rPr>
          <w:rFonts w:ascii="Times New Roman" w:hAnsi="Times New Roman" w:cs="Times New Roman"/>
          <w:b/>
          <w:color w:val="auto"/>
        </w:rPr>
        <w:t>»</w:t>
      </w:r>
    </w:p>
    <w:p w:rsidR="00810652" w:rsidRPr="00810652" w:rsidRDefault="00810652" w:rsidP="00810652"/>
    <w:p w:rsidR="00F033CB" w:rsidRDefault="00F033CB" w:rsidP="00F033C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A6C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Семинар будет актуален для всех учреждений государственного сектора – </w:t>
      </w:r>
      <w:r w:rsidRPr="00744FF2">
        <w:rPr>
          <w:rFonts w:ascii="Times New Roman" w:hAnsi="Times New Roman" w:cs="Times New Roman"/>
          <w:b/>
          <w:i/>
          <w:sz w:val="28"/>
          <w:szCs w:val="28"/>
          <w:u w:val="single"/>
        </w:rPr>
        <w:t>бюджетных, автономных и казенных, а также для органов государственной власти и управления</w:t>
      </w:r>
      <w:r w:rsidRPr="00331A6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31A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4141" w:rsidRDefault="006F4141" w:rsidP="0029672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</w:p>
    <w:p w:rsidR="00296720" w:rsidRDefault="00296720" w:rsidP="0081065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 И ВЕДУЩИЙ:</w:t>
      </w:r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ОПАЛЬСКИЙ АЛЕКСАНДР ЮРЬЕВИЧ (</w:t>
      </w:r>
      <w:proofErr w:type="spellStart"/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осква</w:t>
      </w:r>
      <w:proofErr w:type="spellEnd"/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– </w:t>
      </w:r>
      <w:r w:rsidRPr="00331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кафедры учета, анализа и аудита Московского государственного университета (МГУ), ведущий аудитор ООО «Холдинг «Аудит Бизнес Консалтинг», аттестованный преподаватель Института профессиональных бухгалтеров России по программам «Профессиональный бухгалтер бюджетных учреждений», «Бухгалтерский учет в бюджетных учреждениях», автор книг и статей, посвященных бухгалтерскому учету и 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в бюджетных учреждениях.</w:t>
      </w:r>
    </w:p>
    <w:p w:rsidR="00296720" w:rsidRPr="00275BAA" w:rsidRDefault="00296720" w:rsidP="0029672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96720" w:rsidRDefault="00076087" w:rsidP="0029672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КОНТАНКТНАЯ </w:t>
      </w:r>
      <w:r w:rsidR="001733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ИНФОРМАЦИЯ</w:t>
      </w:r>
      <w:r w:rsidR="00296720" w:rsidRPr="008106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02135" w:rsidRPr="00810652" w:rsidRDefault="00B02135" w:rsidP="0029672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F6E" w:rsidRPr="00810652" w:rsidRDefault="000E7F6E" w:rsidP="000E7F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 xml:space="preserve">Заявки принимаются по эл. почте: </w:t>
      </w:r>
      <w:hyperlink r:id="rId7" w:history="1">
        <w:r w:rsidRPr="006B0113">
          <w:rPr>
            <w:rFonts w:ascii="Times New Roman" w:hAnsi="Times New Roman" w:cs="Times New Roman"/>
            <w:b/>
            <w:sz w:val="28"/>
            <w:szCs w:val="28"/>
          </w:rPr>
          <w:t>tvsheu@mail.ru</w:t>
        </w:r>
      </w:hyperlink>
      <w:r>
        <w:t xml:space="preserve"> </w:t>
      </w:r>
      <w:r w:rsidRPr="00810652">
        <w:rPr>
          <w:rFonts w:ascii="Times New Roman" w:hAnsi="Times New Roman" w:cs="Times New Roman"/>
          <w:sz w:val="28"/>
          <w:szCs w:val="28"/>
        </w:rPr>
        <w:t xml:space="preserve">или по факсу </w:t>
      </w:r>
      <w:r w:rsidRPr="00810652">
        <w:rPr>
          <w:rFonts w:ascii="Times New Roman" w:hAnsi="Times New Roman" w:cs="Times New Roman"/>
          <w:b/>
          <w:sz w:val="28"/>
          <w:szCs w:val="28"/>
        </w:rPr>
        <w:t>(4212) 70-42-12</w:t>
      </w:r>
      <w:r w:rsidRPr="0081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F6E" w:rsidRPr="00275BAA" w:rsidRDefault="000E7F6E" w:rsidP="000E7F6E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E7F6E" w:rsidRPr="00810652" w:rsidRDefault="000E7F6E" w:rsidP="000E7F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 w:rsidRPr="00810652">
        <w:rPr>
          <w:rFonts w:ascii="Times New Roman" w:hAnsi="Times New Roman" w:cs="Times New Roman"/>
          <w:b/>
          <w:sz w:val="28"/>
          <w:szCs w:val="28"/>
        </w:rPr>
        <w:t>(421</w:t>
      </w:r>
      <w:r>
        <w:rPr>
          <w:rFonts w:ascii="Times New Roman" w:hAnsi="Times New Roman" w:cs="Times New Roman"/>
          <w:b/>
          <w:sz w:val="28"/>
          <w:szCs w:val="28"/>
        </w:rPr>
        <w:t>2) 70-42-12, 70-29-18, 70-10-32</w:t>
      </w:r>
    </w:p>
    <w:p w:rsidR="00296720" w:rsidRPr="00456559" w:rsidRDefault="00296720" w:rsidP="002967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6720" w:rsidRPr="00810652" w:rsidRDefault="00296720" w:rsidP="002967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52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B02135">
        <w:rPr>
          <w:rFonts w:ascii="Times New Roman" w:hAnsi="Times New Roman" w:cs="Times New Roman"/>
          <w:b/>
          <w:sz w:val="28"/>
          <w:szCs w:val="28"/>
        </w:rPr>
        <w:t>108</w:t>
      </w:r>
      <w:r w:rsidR="007B5325">
        <w:rPr>
          <w:rFonts w:ascii="Times New Roman" w:hAnsi="Times New Roman" w:cs="Times New Roman"/>
          <w:b/>
          <w:sz w:val="28"/>
          <w:szCs w:val="28"/>
        </w:rPr>
        <w:t>00,00</w:t>
      </w:r>
      <w:r w:rsidRPr="00810652">
        <w:rPr>
          <w:rFonts w:ascii="Times New Roman" w:hAnsi="Times New Roman" w:cs="Times New Roman"/>
          <w:b/>
          <w:sz w:val="28"/>
          <w:szCs w:val="28"/>
        </w:rPr>
        <w:t xml:space="preserve"> рублей за</w:t>
      </w:r>
      <w:r w:rsidR="007B5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135">
        <w:rPr>
          <w:rFonts w:ascii="Times New Roman" w:hAnsi="Times New Roman" w:cs="Times New Roman"/>
          <w:b/>
          <w:sz w:val="28"/>
          <w:szCs w:val="28"/>
        </w:rPr>
        <w:t>одного слушателя</w:t>
      </w:r>
      <w:r w:rsidRPr="0081065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B5325">
        <w:rPr>
          <w:rFonts w:ascii="Times New Roman" w:hAnsi="Times New Roman" w:cs="Times New Roman"/>
          <w:b/>
          <w:sz w:val="28"/>
          <w:szCs w:val="28"/>
        </w:rPr>
        <w:t xml:space="preserve">в стоимость </w:t>
      </w:r>
      <w:proofErr w:type="gramStart"/>
      <w:r w:rsidR="007B5325">
        <w:rPr>
          <w:rFonts w:ascii="Times New Roman" w:hAnsi="Times New Roman" w:cs="Times New Roman"/>
          <w:b/>
          <w:sz w:val="28"/>
          <w:szCs w:val="28"/>
        </w:rPr>
        <w:t>включены</w:t>
      </w:r>
      <w:proofErr w:type="gramEnd"/>
      <w:r w:rsidR="007B5325">
        <w:rPr>
          <w:rFonts w:ascii="Times New Roman" w:hAnsi="Times New Roman" w:cs="Times New Roman"/>
          <w:b/>
          <w:sz w:val="28"/>
          <w:szCs w:val="28"/>
        </w:rPr>
        <w:t>: раздаточный материал, комплексный обед, кофе-брейк</w:t>
      </w:r>
      <w:r w:rsidRPr="00810652">
        <w:rPr>
          <w:rFonts w:ascii="Times New Roman" w:hAnsi="Times New Roman" w:cs="Times New Roman"/>
          <w:b/>
          <w:sz w:val="28"/>
          <w:szCs w:val="28"/>
        </w:rPr>
        <w:t>).</w:t>
      </w:r>
    </w:p>
    <w:p w:rsidR="00193910" w:rsidRPr="00456559" w:rsidRDefault="00193910" w:rsidP="002967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4FF2" w:rsidRDefault="00296720" w:rsidP="002967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52">
        <w:rPr>
          <w:rFonts w:ascii="Times New Roman" w:hAnsi="Times New Roman" w:cs="Times New Roman"/>
          <w:b/>
          <w:sz w:val="28"/>
          <w:szCs w:val="28"/>
        </w:rPr>
        <w:t xml:space="preserve">При отсутствии возможности оплаты до проведения курсов допускается </w:t>
      </w:r>
      <w:r w:rsidR="00193910">
        <w:rPr>
          <w:rFonts w:ascii="Times New Roman" w:hAnsi="Times New Roman" w:cs="Times New Roman"/>
          <w:b/>
          <w:sz w:val="28"/>
          <w:szCs w:val="28"/>
        </w:rPr>
        <w:t>участие по гарантийному письму.</w:t>
      </w:r>
    </w:p>
    <w:p w:rsidR="00275BAA" w:rsidRPr="00275BAA" w:rsidRDefault="00275BAA" w:rsidP="002967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02135" w:rsidRPr="00B02135" w:rsidRDefault="00744FF2" w:rsidP="00B0213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0213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7B5325" w:rsidRPr="00B02135">
        <w:rPr>
          <w:rFonts w:ascii="Times New Roman" w:hAnsi="Times New Roman" w:cs="Times New Roman"/>
          <w:b/>
          <w:sz w:val="28"/>
          <w:szCs w:val="28"/>
        </w:rPr>
        <w:t>:</w:t>
      </w:r>
      <w:r w:rsidR="00F102B5" w:rsidRPr="00B02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02B5" w:rsidRPr="00B0213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102B5" w:rsidRPr="00B02135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="00F102B5" w:rsidRPr="00B02135">
        <w:rPr>
          <w:rFonts w:ascii="Times New Roman" w:hAnsi="Times New Roman" w:cs="Times New Roman"/>
          <w:b/>
          <w:sz w:val="28"/>
          <w:szCs w:val="28"/>
        </w:rPr>
        <w:t>абаровск</w:t>
      </w:r>
      <w:proofErr w:type="spellEnd"/>
      <w:r w:rsidR="00F102B5" w:rsidRPr="00B02135">
        <w:rPr>
          <w:rFonts w:ascii="Times New Roman" w:hAnsi="Times New Roman" w:cs="Times New Roman"/>
          <w:b/>
          <w:sz w:val="28"/>
          <w:szCs w:val="28"/>
        </w:rPr>
        <w:t xml:space="preserve">, ул. Муравьева-Амурского, д.1, </w:t>
      </w:r>
    </w:p>
    <w:p w:rsidR="00F102B5" w:rsidRPr="00B02135" w:rsidRDefault="00F102B5" w:rsidP="00B0213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02135">
        <w:rPr>
          <w:rFonts w:ascii="Times New Roman" w:hAnsi="Times New Roman" w:cs="Times New Roman"/>
          <w:b/>
          <w:sz w:val="28"/>
          <w:szCs w:val="28"/>
        </w:rPr>
        <w:t>Универсальный зал</w:t>
      </w:r>
      <w:r w:rsidR="00B02135" w:rsidRPr="00B02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135">
        <w:rPr>
          <w:rFonts w:ascii="Times New Roman" w:hAnsi="Times New Roman" w:cs="Times New Roman"/>
          <w:b/>
          <w:sz w:val="28"/>
          <w:szCs w:val="28"/>
        </w:rPr>
        <w:t>Дальневосточной государственной научной библиотеки</w:t>
      </w:r>
    </w:p>
    <w:p w:rsidR="00193910" w:rsidRPr="00F102B5" w:rsidRDefault="00456559" w:rsidP="00275BA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F102B5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:rsidR="00A935E6" w:rsidRDefault="00A935E6" w:rsidP="00A935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6720" w:rsidRDefault="00296720" w:rsidP="00A935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106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окончании обучения выдается </w:t>
      </w:r>
      <w:r w:rsidRPr="008106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удостоверение о повышении квалификации.</w:t>
      </w:r>
    </w:p>
    <w:p w:rsidR="00B02135" w:rsidRDefault="00B02135" w:rsidP="00A935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02135" w:rsidRPr="00810652" w:rsidRDefault="00B02135" w:rsidP="00A935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1A6C" w:rsidRDefault="00810652" w:rsidP="00193910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</w:p>
    <w:p w:rsidR="00F753BA" w:rsidRDefault="00B02135" w:rsidP="00456559">
      <w:pPr>
        <w:jc w:val="both"/>
      </w:pPr>
      <w:r>
        <w:t xml:space="preserve">С 1 января 2018 года вступили в силу 5 Федеральных стандартов учета, которые должны применяться всеми учреждениями государственного сектора. Кроме этого в конце 2017 года Минфин внес ряд изменений в основные Инструкции по ведению учета (157н, 162н, 174н, 183н), бюджетную классификацию, порядок планирования финансово-хозяйственной деятельности учреждений, а также поменял отдельные формы первичных учетных документов. В рамках данного семинара будут подробно рассмотрены указанные изменения, на практических примерах проиллюстрированы операции по учету доходов, расходов и формированию финансового результата от типичных видов деятельности учреждений, таких как оказание государственных услуг, в том числе и в рамках приносящей доход деятельности, сдача имущества в аренду. Дополнительно слушателям будет предоставлен образец учетной политики на 2018 год, с учетом всех приведенных изменений. Семинар будет актуален для главных бухгалтеров и экономистов планово-экономических отделов бюджетных и автономных учреждений. </w:t>
      </w:r>
    </w:p>
    <w:p w:rsidR="00456559" w:rsidRPr="00F72258" w:rsidRDefault="00456559" w:rsidP="00456559">
      <w:pPr>
        <w:spacing w:after="0"/>
        <w:jc w:val="both"/>
      </w:pPr>
    </w:p>
    <w:p w:rsidR="00456559" w:rsidRPr="00583C1E" w:rsidRDefault="00456559" w:rsidP="00B02135">
      <w:pPr>
        <w:pStyle w:val="2"/>
        <w:spacing w:before="0" w:line="240" w:lineRule="auto"/>
        <w:jc w:val="center"/>
      </w:pPr>
      <w:r w:rsidRPr="00F753BA">
        <w:rPr>
          <w:rFonts w:ascii="Times New Roman" w:hAnsi="Times New Roman" w:cs="Times New Roman"/>
          <w:b/>
          <w:sz w:val="24"/>
          <w:szCs w:val="24"/>
        </w:rPr>
        <w:t xml:space="preserve">1 день: </w:t>
      </w:r>
      <w:r w:rsidR="00B02135" w:rsidRPr="00B02135">
        <w:rPr>
          <w:rFonts w:ascii="Times New Roman" w:hAnsi="Times New Roman" w:cs="Times New Roman"/>
          <w:b/>
          <w:sz w:val="24"/>
          <w:szCs w:val="24"/>
        </w:rPr>
        <w:t>Изменения в учете и порядок применения Федеральных стандартов учреждениями государственного сектора в 2018 году</w:t>
      </w:r>
    </w:p>
    <w:p w:rsidR="00456559" w:rsidRPr="00F753BA" w:rsidRDefault="00456559" w:rsidP="00F753BA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b/>
          <w:sz w:val="24"/>
          <w:szCs w:val="24"/>
        </w:rPr>
        <w:t xml:space="preserve">Место и роль Федеральных стандартов в системе регулирования бюджетного учета в 2018 году. </w:t>
      </w:r>
      <w:r w:rsidRPr="00F753BA">
        <w:rPr>
          <w:rFonts w:ascii="Times New Roman" w:hAnsi="Times New Roman" w:cs="Times New Roman"/>
          <w:sz w:val="24"/>
          <w:szCs w:val="24"/>
        </w:rPr>
        <w:t xml:space="preserve">Порядок одновременного применения правил Инструкций по бюджетному учету и положений Стандартов; действия бухгалтера в случае выявления противоречий между Инструкциями и Федеральными стандартами </w:t>
      </w:r>
    </w:p>
    <w:p w:rsidR="00456559" w:rsidRPr="00F753BA" w:rsidRDefault="00456559" w:rsidP="00F753B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2135" w:rsidRPr="00B02135" w:rsidRDefault="00B02135" w:rsidP="00B02135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35">
        <w:rPr>
          <w:rFonts w:ascii="Times New Roman" w:hAnsi="Times New Roman" w:cs="Times New Roman"/>
          <w:b/>
          <w:sz w:val="24"/>
          <w:szCs w:val="24"/>
        </w:rPr>
        <w:t xml:space="preserve">Общие методологические основы ведения учета в 2018 году в соответствии с требованиями Федерального стандарта "Концептуальные основы бухгалтерского учета и отчетности организаций государственного сектора" </w:t>
      </w:r>
      <w:r w:rsidRPr="00B02135">
        <w:rPr>
          <w:rFonts w:ascii="Times New Roman" w:hAnsi="Times New Roman" w:cs="Times New Roman"/>
          <w:sz w:val="24"/>
          <w:szCs w:val="24"/>
        </w:rPr>
        <w:t>(приказ Минфина России от 31.12.2016 № 256н)</w:t>
      </w:r>
    </w:p>
    <w:p w:rsidR="00B02135" w:rsidRDefault="00B02135" w:rsidP="00B02135">
      <w:pPr>
        <w:pStyle w:val="a3"/>
        <w:numPr>
          <w:ilvl w:val="1"/>
          <w:numId w:val="36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2135">
        <w:rPr>
          <w:rFonts w:ascii="Times New Roman" w:hAnsi="Times New Roman" w:cs="Times New Roman"/>
          <w:sz w:val="24"/>
          <w:szCs w:val="24"/>
        </w:rPr>
        <w:t>Объекты бухгалтерского учета (активы, обязательства, доходы, расходы), правила их признания и прекращения признания; понятие «экономических выгод» и «полезного потенциала», их роль в признании объектов учета</w:t>
      </w:r>
      <w:proofErr w:type="gramEnd"/>
    </w:p>
    <w:p w:rsidR="00B02135" w:rsidRDefault="00B02135" w:rsidP="00B02135">
      <w:pPr>
        <w:pStyle w:val="a3"/>
        <w:numPr>
          <w:ilvl w:val="1"/>
          <w:numId w:val="36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2135">
        <w:rPr>
          <w:rFonts w:ascii="Times New Roman" w:hAnsi="Times New Roman" w:cs="Times New Roman"/>
          <w:sz w:val="24"/>
          <w:szCs w:val="24"/>
        </w:rPr>
        <w:t xml:space="preserve">Стоимостная оценка объектов учета. Понятие «справедливой стоимости», методы ее оценки и порядок ее определения. Роль Комиссии учреждения по поступлению и выбытию активов </w:t>
      </w:r>
    </w:p>
    <w:p w:rsidR="00B02135" w:rsidRDefault="00B02135" w:rsidP="00B02135">
      <w:pPr>
        <w:pStyle w:val="a3"/>
        <w:numPr>
          <w:ilvl w:val="1"/>
          <w:numId w:val="36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2135">
        <w:rPr>
          <w:rFonts w:ascii="Times New Roman" w:hAnsi="Times New Roman" w:cs="Times New Roman"/>
          <w:sz w:val="24"/>
          <w:szCs w:val="24"/>
        </w:rPr>
        <w:t>Принципы ведения учета – равномерность и осмотрительность признания доходов и расходов, временная определенности фактов хозяйственной жизни. Особенности их применения при отражении показателей в отчетности</w:t>
      </w:r>
    </w:p>
    <w:p w:rsidR="00B02135" w:rsidRPr="00B02135" w:rsidRDefault="00B02135" w:rsidP="00B02135">
      <w:pPr>
        <w:pStyle w:val="a3"/>
        <w:numPr>
          <w:ilvl w:val="1"/>
          <w:numId w:val="36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2135">
        <w:rPr>
          <w:rFonts w:ascii="Times New Roman" w:hAnsi="Times New Roman" w:cs="Times New Roman"/>
          <w:sz w:val="24"/>
          <w:szCs w:val="24"/>
        </w:rPr>
        <w:t xml:space="preserve">Порядок одновременного применения правил Инструкций по бюджетному учету и положений Стандартов; действия бухгалтера в случае выявления противоречий между ними </w:t>
      </w:r>
    </w:p>
    <w:p w:rsidR="00B02135" w:rsidRDefault="00B02135" w:rsidP="00B02135">
      <w:pPr>
        <w:pStyle w:val="a3"/>
        <w:ind w:left="1134"/>
        <w:jc w:val="both"/>
      </w:pPr>
    </w:p>
    <w:p w:rsidR="00B02135" w:rsidRPr="00B02135" w:rsidRDefault="00B02135" w:rsidP="00B02135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35">
        <w:rPr>
          <w:rFonts w:ascii="Times New Roman" w:hAnsi="Times New Roman" w:cs="Times New Roman"/>
          <w:b/>
          <w:sz w:val="24"/>
          <w:szCs w:val="24"/>
        </w:rPr>
        <w:t xml:space="preserve">Особенности документооборота в учреждениях государственного сектора в 2018 году </w:t>
      </w:r>
    </w:p>
    <w:p w:rsidR="00B02135" w:rsidRPr="00B02135" w:rsidRDefault="00B02135" w:rsidP="00B02135">
      <w:pPr>
        <w:pStyle w:val="a3"/>
        <w:numPr>
          <w:ilvl w:val="1"/>
          <w:numId w:val="37"/>
        </w:numPr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2135">
        <w:rPr>
          <w:rFonts w:ascii="Times New Roman" w:hAnsi="Times New Roman" w:cs="Times New Roman"/>
          <w:sz w:val="24"/>
          <w:szCs w:val="24"/>
        </w:rPr>
        <w:t>Первичные (сводные) документы. Изменение форм первичных учетных документов – обзор Приказа Минфина России от 17.11.2017 № 194н, внесшего изменения в Приказ 52н</w:t>
      </w:r>
    </w:p>
    <w:p w:rsidR="00B02135" w:rsidRPr="00B02135" w:rsidRDefault="00B02135" w:rsidP="00B02135">
      <w:pPr>
        <w:pStyle w:val="a3"/>
        <w:numPr>
          <w:ilvl w:val="1"/>
          <w:numId w:val="37"/>
        </w:numPr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2135">
        <w:rPr>
          <w:rFonts w:ascii="Times New Roman" w:hAnsi="Times New Roman" w:cs="Times New Roman"/>
          <w:sz w:val="24"/>
          <w:szCs w:val="24"/>
        </w:rPr>
        <w:t>Методы документооборота: бумажный и электронный; повышение роли электронного документооборота в связи с вступлением в силу Федерального стандарта «Концептуальные основы»</w:t>
      </w:r>
    </w:p>
    <w:p w:rsidR="00B02135" w:rsidRPr="00B02135" w:rsidRDefault="00B02135" w:rsidP="00B02135">
      <w:pPr>
        <w:pStyle w:val="a3"/>
        <w:numPr>
          <w:ilvl w:val="1"/>
          <w:numId w:val="37"/>
        </w:numPr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2135">
        <w:rPr>
          <w:rFonts w:ascii="Times New Roman" w:hAnsi="Times New Roman" w:cs="Times New Roman"/>
          <w:sz w:val="24"/>
          <w:szCs w:val="24"/>
        </w:rPr>
        <w:t xml:space="preserve">График документооборота в составе учетной политики учреждения; особенности его составления при наличии (и при отсутствии) централизованной бухгалтерии </w:t>
      </w:r>
    </w:p>
    <w:p w:rsidR="00B02135" w:rsidRPr="00B02135" w:rsidRDefault="00B02135" w:rsidP="00B02135">
      <w:pPr>
        <w:pStyle w:val="a3"/>
        <w:numPr>
          <w:ilvl w:val="1"/>
          <w:numId w:val="37"/>
        </w:numPr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2135">
        <w:rPr>
          <w:rFonts w:ascii="Times New Roman" w:hAnsi="Times New Roman" w:cs="Times New Roman"/>
          <w:sz w:val="24"/>
          <w:szCs w:val="24"/>
        </w:rPr>
        <w:t>Распределение ответственности между сотрудниками (должностными лицами) учреждения при проведении операции, составлении и регистрации первичных документов. Хранение учетных документов</w:t>
      </w:r>
    </w:p>
    <w:p w:rsidR="00B02135" w:rsidRPr="00B02135" w:rsidRDefault="00B02135" w:rsidP="00B02135">
      <w:pPr>
        <w:pStyle w:val="a3"/>
        <w:numPr>
          <w:ilvl w:val="1"/>
          <w:numId w:val="37"/>
        </w:numPr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2135">
        <w:rPr>
          <w:rFonts w:ascii="Times New Roman" w:hAnsi="Times New Roman" w:cs="Times New Roman"/>
          <w:sz w:val="24"/>
          <w:szCs w:val="24"/>
        </w:rPr>
        <w:t>Порядок исправления ошибок в первичных (сводных) документах и регистрах бухгалтерского (бюджетного) учета</w:t>
      </w:r>
    </w:p>
    <w:p w:rsidR="00B02135" w:rsidRDefault="00B02135" w:rsidP="00B02135">
      <w:pPr>
        <w:pStyle w:val="a3"/>
        <w:ind w:left="1134"/>
        <w:jc w:val="both"/>
      </w:pPr>
    </w:p>
    <w:p w:rsidR="00B02135" w:rsidRPr="00B02135" w:rsidRDefault="00B02135" w:rsidP="00B02135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35">
        <w:rPr>
          <w:rFonts w:ascii="Times New Roman" w:hAnsi="Times New Roman" w:cs="Times New Roman"/>
          <w:b/>
          <w:sz w:val="24"/>
          <w:szCs w:val="24"/>
        </w:rPr>
        <w:t xml:space="preserve">Рабочий план счетов бюджетного учета в 2018 году </w:t>
      </w:r>
    </w:p>
    <w:p w:rsidR="00B02135" w:rsidRPr="00B02135" w:rsidRDefault="00B02135" w:rsidP="00B02135">
      <w:pPr>
        <w:pStyle w:val="a3"/>
        <w:numPr>
          <w:ilvl w:val="1"/>
          <w:numId w:val="38"/>
        </w:numPr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2135">
        <w:rPr>
          <w:rFonts w:ascii="Times New Roman" w:hAnsi="Times New Roman" w:cs="Times New Roman"/>
          <w:sz w:val="24"/>
          <w:szCs w:val="24"/>
        </w:rPr>
        <w:t>Порядок применения КБК учреждениями (в том числе, бюджетными и автономными) по отдельным номерам счетов в 2018 году</w:t>
      </w:r>
    </w:p>
    <w:p w:rsidR="00B02135" w:rsidRPr="00B02135" w:rsidRDefault="00B02135" w:rsidP="00B02135">
      <w:pPr>
        <w:pStyle w:val="a3"/>
        <w:numPr>
          <w:ilvl w:val="1"/>
          <w:numId w:val="38"/>
        </w:numPr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2135">
        <w:rPr>
          <w:rFonts w:ascii="Times New Roman" w:hAnsi="Times New Roman" w:cs="Times New Roman"/>
          <w:sz w:val="24"/>
          <w:szCs w:val="24"/>
        </w:rPr>
        <w:t>Принятые изменения в рабочий план счетов учреждений с учетом требований, внесенных Приказом Минфина России от 29.11.2017 N 212н в Инструкцию 174н, Приказом Минфина России от 31.10.2017 N 172н – в Инструкцию 162н</w:t>
      </w:r>
    </w:p>
    <w:p w:rsidR="00B02135" w:rsidRPr="00B02135" w:rsidRDefault="00B02135" w:rsidP="00B02135">
      <w:pPr>
        <w:pStyle w:val="a3"/>
        <w:numPr>
          <w:ilvl w:val="1"/>
          <w:numId w:val="38"/>
        </w:numPr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2135">
        <w:rPr>
          <w:rFonts w:ascii="Times New Roman" w:hAnsi="Times New Roman" w:cs="Times New Roman"/>
          <w:sz w:val="24"/>
          <w:szCs w:val="24"/>
        </w:rPr>
        <w:lastRenderedPageBreak/>
        <w:t xml:space="preserve">Проект изменений в рабочий план счетов учреждений на 2018 год, разработанный Минфином РФ в связи с вступлением в силу Федеральных стандартов: новые счета для учета прав пользования активами, биологических активов, обесценения активов и т.д. </w:t>
      </w:r>
    </w:p>
    <w:p w:rsidR="00B02135" w:rsidRDefault="00B02135" w:rsidP="00B02135">
      <w:pPr>
        <w:pStyle w:val="a3"/>
        <w:ind w:left="1134"/>
        <w:jc w:val="both"/>
      </w:pPr>
    </w:p>
    <w:p w:rsidR="00B02135" w:rsidRPr="00B02135" w:rsidRDefault="00B02135" w:rsidP="00B02135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35">
        <w:rPr>
          <w:rFonts w:ascii="Times New Roman" w:hAnsi="Times New Roman" w:cs="Times New Roman"/>
          <w:b/>
          <w:sz w:val="24"/>
          <w:szCs w:val="24"/>
        </w:rPr>
        <w:t>Особенности применения бюджетной классификации в 2018 году</w:t>
      </w:r>
    </w:p>
    <w:p w:rsidR="00B02135" w:rsidRPr="00B02135" w:rsidRDefault="00B02135" w:rsidP="00B02135">
      <w:pPr>
        <w:pStyle w:val="a3"/>
        <w:numPr>
          <w:ilvl w:val="1"/>
          <w:numId w:val="39"/>
        </w:numPr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2135">
        <w:rPr>
          <w:rFonts w:ascii="Times New Roman" w:hAnsi="Times New Roman" w:cs="Times New Roman"/>
          <w:sz w:val="24"/>
          <w:szCs w:val="24"/>
        </w:rPr>
        <w:t xml:space="preserve">Обновление бюджетной классификации видов расходов на 2018 год, сопоставление КВР 2017 и 2018 гг. </w:t>
      </w:r>
    </w:p>
    <w:p w:rsidR="00B02135" w:rsidRPr="00B02135" w:rsidRDefault="00B02135" w:rsidP="00B02135">
      <w:pPr>
        <w:pStyle w:val="a3"/>
        <w:numPr>
          <w:ilvl w:val="1"/>
          <w:numId w:val="39"/>
        </w:numPr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2135">
        <w:rPr>
          <w:rFonts w:ascii="Times New Roman" w:hAnsi="Times New Roman" w:cs="Times New Roman"/>
          <w:sz w:val="24"/>
          <w:szCs w:val="24"/>
        </w:rPr>
        <w:t xml:space="preserve">Новая Классификация операций сектора государственного управления – обзор Проекта Минфина РФ о внесении изменений в КОСГУ в связи с вступлением в силу Федеральных стандартов, порядок ее применения при планировании деятельности учреждений в 2018 году </w:t>
      </w:r>
    </w:p>
    <w:p w:rsidR="00B02135" w:rsidRDefault="00B02135" w:rsidP="00B02135">
      <w:pPr>
        <w:pStyle w:val="a3"/>
        <w:ind w:left="1134"/>
        <w:jc w:val="both"/>
      </w:pPr>
    </w:p>
    <w:p w:rsidR="00B02135" w:rsidRPr="00B02135" w:rsidRDefault="00B02135" w:rsidP="00B02135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35">
        <w:rPr>
          <w:rFonts w:ascii="Times New Roman" w:hAnsi="Times New Roman" w:cs="Times New Roman"/>
          <w:b/>
          <w:sz w:val="24"/>
          <w:szCs w:val="24"/>
        </w:rPr>
        <w:t xml:space="preserve">Место и роль учетной политики в регулировании учета в государственных учреждениях в 2018 году в связи с вступлением в силу Федеральных стандартов учета в учреждениях государственного сектора </w:t>
      </w:r>
    </w:p>
    <w:p w:rsidR="00B02135" w:rsidRPr="00B02135" w:rsidRDefault="00B02135" w:rsidP="00B02135">
      <w:pPr>
        <w:pStyle w:val="a3"/>
        <w:numPr>
          <w:ilvl w:val="1"/>
          <w:numId w:val="40"/>
        </w:numPr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2135">
        <w:rPr>
          <w:rFonts w:ascii="Times New Roman" w:hAnsi="Times New Roman" w:cs="Times New Roman"/>
          <w:sz w:val="24"/>
          <w:szCs w:val="24"/>
        </w:rPr>
        <w:t>Нормативно-правовая база формирования учетной политики государственного (муниципального) учреждения: требования Федерального закона № 402-ФЗ «О бухгалтерском учете» и Инструкции, утвержденной Приказом Минфина России от 01.12.2010 г. № 157н</w:t>
      </w:r>
    </w:p>
    <w:p w:rsidR="00B02135" w:rsidRPr="00B02135" w:rsidRDefault="00B02135" w:rsidP="00B02135">
      <w:pPr>
        <w:pStyle w:val="a3"/>
        <w:numPr>
          <w:ilvl w:val="1"/>
          <w:numId w:val="40"/>
        </w:numPr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2135">
        <w:rPr>
          <w:rFonts w:ascii="Times New Roman" w:hAnsi="Times New Roman" w:cs="Times New Roman"/>
          <w:sz w:val="24"/>
          <w:szCs w:val="24"/>
        </w:rPr>
        <w:t>Организационный и методический раздел учетной политики учреждения; учетная политика для целей налогообложения</w:t>
      </w:r>
    </w:p>
    <w:p w:rsidR="00B02135" w:rsidRDefault="00B02135" w:rsidP="00B02135">
      <w:pPr>
        <w:pStyle w:val="a3"/>
        <w:numPr>
          <w:ilvl w:val="1"/>
          <w:numId w:val="40"/>
        </w:numPr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2135">
        <w:rPr>
          <w:rFonts w:ascii="Times New Roman" w:hAnsi="Times New Roman" w:cs="Times New Roman"/>
          <w:sz w:val="24"/>
          <w:szCs w:val="24"/>
        </w:rPr>
        <w:t>Порядок внесения изменений в учетную политику на 2018 год</w:t>
      </w:r>
    </w:p>
    <w:p w:rsidR="008D2629" w:rsidRPr="00B02135" w:rsidRDefault="008D2629" w:rsidP="008D2629">
      <w:pPr>
        <w:pStyle w:val="a3"/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D2629" w:rsidRPr="008D2629" w:rsidRDefault="008D2629" w:rsidP="008D262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629">
        <w:rPr>
          <w:rFonts w:ascii="Times New Roman" w:hAnsi="Times New Roman" w:cs="Times New Roman"/>
          <w:b/>
          <w:sz w:val="24"/>
          <w:szCs w:val="24"/>
        </w:rPr>
        <w:t xml:space="preserve">Обзор остальных изменений в Инструкции по учету для всех типов учреждений </w:t>
      </w:r>
      <w:r w:rsidRPr="008D2629">
        <w:rPr>
          <w:rFonts w:ascii="Times New Roman" w:hAnsi="Times New Roman" w:cs="Times New Roman"/>
          <w:sz w:val="24"/>
          <w:szCs w:val="24"/>
        </w:rPr>
        <w:t>(Приказы Минфина России от 27.09.2017 № 148н – в Инструкцию 157н, от 31.10.2017 № 172н – в Инструкцию 162н, от 29.11.2017, 212н – в Инструкцию 174н)</w:t>
      </w:r>
    </w:p>
    <w:p w:rsidR="008D2629" w:rsidRPr="008D2629" w:rsidRDefault="008D2629" w:rsidP="008D2629">
      <w:pPr>
        <w:pStyle w:val="a3"/>
        <w:numPr>
          <w:ilvl w:val="1"/>
          <w:numId w:val="40"/>
        </w:numPr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2629">
        <w:rPr>
          <w:rFonts w:ascii="Times New Roman" w:hAnsi="Times New Roman" w:cs="Times New Roman"/>
          <w:sz w:val="24"/>
          <w:szCs w:val="24"/>
        </w:rPr>
        <w:t xml:space="preserve">Внутреннее перемещение и порядок учета объектов имущества, переданного в доверительное управление </w:t>
      </w:r>
    </w:p>
    <w:p w:rsidR="008D2629" w:rsidRPr="008D2629" w:rsidRDefault="008D2629" w:rsidP="008D2629">
      <w:pPr>
        <w:pStyle w:val="a3"/>
        <w:numPr>
          <w:ilvl w:val="1"/>
          <w:numId w:val="40"/>
        </w:numPr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2629">
        <w:rPr>
          <w:rFonts w:ascii="Times New Roman" w:hAnsi="Times New Roman" w:cs="Times New Roman"/>
          <w:sz w:val="24"/>
          <w:szCs w:val="24"/>
        </w:rPr>
        <w:t xml:space="preserve">Порядок передачи капитальных вложений (0 10600 000) в нефинансовые активы в </w:t>
      </w:r>
      <w:proofErr w:type="gramStart"/>
      <w:r w:rsidRPr="008D262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D2629">
        <w:rPr>
          <w:rFonts w:ascii="Times New Roman" w:hAnsi="Times New Roman" w:cs="Times New Roman"/>
          <w:sz w:val="24"/>
          <w:szCs w:val="24"/>
        </w:rPr>
        <w:t xml:space="preserve"> когда модернизация или иные капитальные вложения производятся иным учреждением (организацией) государственного сектора </w:t>
      </w:r>
    </w:p>
    <w:p w:rsidR="008D2629" w:rsidRPr="008D2629" w:rsidRDefault="008D2629" w:rsidP="008D2629">
      <w:pPr>
        <w:pStyle w:val="a3"/>
        <w:numPr>
          <w:ilvl w:val="1"/>
          <w:numId w:val="40"/>
        </w:numPr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2629">
        <w:rPr>
          <w:rFonts w:ascii="Times New Roman" w:hAnsi="Times New Roman" w:cs="Times New Roman"/>
          <w:sz w:val="24"/>
          <w:szCs w:val="24"/>
        </w:rPr>
        <w:t xml:space="preserve">Уточнение порядка применения счетов 0 21013 000 «Расчеты по НДС по авансам уплаченным» </w:t>
      </w:r>
    </w:p>
    <w:p w:rsidR="008D2629" w:rsidRPr="008D2629" w:rsidRDefault="008D2629" w:rsidP="008D2629">
      <w:pPr>
        <w:pStyle w:val="a3"/>
        <w:numPr>
          <w:ilvl w:val="1"/>
          <w:numId w:val="40"/>
        </w:numPr>
        <w:spacing w:after="1" w:line="22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2629">
        <w:rPr>
          <w:rFonts w:ascii="Times New Roman" w:hAnsi="Times New Roman" w:cs="Times New Roman"/>
          <w:sz w:val="24"/>
          <w:szCs w:val="24"/>
        </w:rPr>
        <w:t>Порядок принятия обязатель</w:t>
      </w:r>
      <w:proofErr w:type="gramStart"/>
      <w:r w:rsidRPr="008D262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D2629">
        <w:rPr>
          <w:rFonts w:ascii="Times New Roman" w:hAnsi="Times New Roman" w:cs="Times New Roman"/>
          <w:sz w:val="24"/>
          <w:szCs w:val="24"/>
        </w:rPr>
        <w:t>и осуществлении закупки у единственного поставщика (подрядчика, исполнителя)</w:t>
      </w:r>
    </w:p>
    <w:p w:rsidR="008D2629" w:rsidRPr="008D2629" w:rsidRDefault="008D2629" w:rsidP="008D262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2629" w:rsidRPr="008D2629" w:rsidRDefault="008D2629" w:rsidP="008D262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629">
        <w:rPr>
          <w:rFonts w:ascii="Times New Roman" w:hAnsi="Times New Roman" w:cs="Times New Roman"/>
          <w:b/>
          <w:sz w:val="24"/>
          <w:szCs w:val="24"/>
        </w:rPr>
        <w:t>Подготовка к годовой отчетности за 2018 год</w:t>
      </w:r>
      <w:r w:rsidRPr="008D2629">
        <w:rPr>
          <w:rFonts w:ascii="Times New Roman" w:hAnsi="Times New Roman" w:cs="Times New Roman"/>
          <w:sz w:val="24"/>
          <w:szCs w:val="24"/>
        </w:rPr>
        <w:t xml:space="preserve"> – порядок применения Федеральных стандартов «Обесценение активов» (Приказ Минфина России от 31.12.2016 г. № 259н) и «Представление бухгалтерской (финансовой) отчетности"» (Приказ Минфина России от 31.12.2016 г. № 260н) </w:t>
      </w:r>
    </w:p>
    <w:p w:rsidR="008D2629" w:rsidRPr="008D2629" w:rsidRDefault="008D2629" w:rsidP="008D2629">
      <w:pPr>
        <w:pStyle w:val="a3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629">
        <w:rPr>
          <w:rFonts w:ascii="Times New Roman" w:hAnsi="Times New Roman" w:cs="Times New Roman"/>
          <w:sz w:val="24"/>
          <w:szCs w:val="24"/>
        </w:rPr>
        <w:t>Классификация активов и понятие обесценения активов в бюджетном учете</w:t>
      </w:r>
    </w:p>
    <w:p w:rsidR="008D2629" w:rsidRPr="008D2629" w:rsidRDefault="008D2629" w:rsidP="008D2629">
      <w:pPr>
        <w:pStyle w:val="a3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629">
        <w:rPr>
          <w:rFonts w:ascii="Times New Roman" w:hAnsi="Times New Roman" w:cs="Times New Roman"/>
          <w:sz w:val="24"/>
          <w:szCs w:val="24"/>
        </w:rPr>
        <w:t xml:space="preserve">Порядок проведения теста на обесценение активов при годовой инвентаризации за 2018 год и особенности его документального оформления </w:t>
      </w:r>
    </w:p>
    <w:p w:rsidR="008D2629" w:rsidRPr="008D2629" w:rsidRDefault="008D2629" w:rsidP="008D2629">
      <w:pPr>
        <w:pStyle w:val="a3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629">
        <w:rPr>
          <w:rFonts w:ascii="Times New Roman" w:hAnsi="Times New Roman" w:cs="Times New Roman"/>
          <w:sz w:val="24"/>
          <w:szCs w:val="24"/>
        </w:rPr>
        <w:t xml:space="preserve">Признание убытка от обесценения активов, в том числе, в случае если распоряжение активом требует согласования с собственником </w:t>
      </w:r>
    </w:p>
    <w:p w:rsidR="008D2629" w:rsidRPr="008D2629" w:rsidRDefault="008D2629" w:rsidP="008D2629">
      <w:pPr>
        <w:pStyle w:val="a3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629">
        <w:rPr>
          <w:rFonts w:ascii="Times New Roman" w:hAnsi="Times New Roman" w:cs="Times New Roman"/>
          <w:sz w:val="24"/>
          <w:szCs w:val="24"/>
        </w:rPr>
        <w:t xml:space="preserve">Отражение результатов обесценения активов в учете и отчетности учреждения </w:t>
      </w:r>
    </w:p>
    <w:p w:rsidR="008D2629" w:rsidRPr="008D2629" w:rsidRDefault="008D2629" w:rsidP="008D2629">
      <w:pPr>
        <w:pStyle w:val="a3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629">
        <w:rPr>
          <w:rFonts w:ascii="Times New Roman" w:hAnsi="Times New Roman" w:cs="Times New Roman"/>
          <w:sz w:val="24"/>
          <w:szCs w:val="24"/>
        </w:rPr>
        <w:t>Обзор общего порядка составления и представления отчетности организациями государственного сектора, в 2018 году</w:t>
      </w:r>
    </w:p>
    <w:p w:rsidR="008D2629" w:rsidRPr="008D2629" w:rsidRDefault="008D2629" w:rsidP="008D2629">
      <w:pPr>
        <w:pStyle w:val="a3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629">
        <w:rPr>
          <w:rFonts w:ascii="Times New Roman" w:hAnsi="Times New Roman" w:cs="Times New Roman"/>
          <w:sz w:val="24"/>
          <w:szCs w:val="24"/>
        </w:rPr>
        <w:t xml:space="preserve">Понятие долгосрочных и краткосрочных активов и обязательств и особенности их выделения </w:t>
      </w:r>
    </w:p>
    <w:p w:rsidR="008D2629" w:rsidRPr="008D2629" w:rsidRDefault="008D2629" w:rsidP="008D2629">
      <w:pPr>
        <w:pStyle w:val="a3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629">
        <w:rPr>
          <w:rFonts w:ascii="Times New Roman" w:hAnsi="Times New Roman" w:cs="Times New Roman"/>
          <w:sz w:val="24"/>
          <w:szCs w:val="24"/>
        </w:rPr>
        <w:t xml:space="preserve">Пояснения к отчетности в составе годового комплекта отчетности, их состав и порядок отражения информации в составе Пояснений к отчетности </w:t>
      </w:r>
    </w:p>
    <w:p w:rsidR="00456559" w:rsidRDefault="00456559" w:rsidP="00456559">
      <w:pPr>
        <w:jc w:val="both"/>
      </w:pPr>
    </w:p>
    <w:p w:rsidR="00B02135" w:rsidRDefault="00B02135" w:rsidP="00B0213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6C">
        <w:rPr>
          <w:rFonts w:ascii="Times New Roman" w:hAnsi="Times New Roman" w:cs="Times New Roman"/>
          <w:b/>
          <w:sz w:val="24"/>
          <w:szCs w:val="24"/>
        </w:rPr>
        <w:t>2 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050B">
        <w:rPr>
          <w:rFonts w:ascii="Times New Roman" w:hAnsi="Times New Roman" w:cs="Times New Roman"/>
          <w:b/>
          <w:sz w:val="24"/>
          <w:szCs w:val="24"/>
        </w:rPr>
        <w:t xml:space="preserve">Финансово-хозяйственная деятельность учреждений: </w:t>
      </w:r>
    </w:p>
    <w:p w:rsidR="00B02135" w:rsidRPr="0007050B" w:rsidRDefault="00B02135" w:rsidP="00B0213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50B">
        <w:rPr>
          <w:rFonts w:ascii="Times New Roman" w:hAnsi="Times New Roman" w:cs="Times New Roman"/>
          <w:b/>
          <w:sz w:val="24"/>
          <w:szCs w:val="24"/>
        </w:rPr>
        <w:t>порядок составления Плана ФХД на 2018 год и его исполнения</w:t>
      </w:r>
    </w:p>
    <w:p w:rsidR="00B02135" w:rsidRDefault="00B02135" w:rsidP="00B02135">
      <w:pPr>
        <w:spacing w:after="0"/>
      </w:pPr>
    </w:p>
    <w:p w:rsidR="00B02135" w:rsidRPr="0007050B" w:rsidRDefault="00B02135" w:rsidP="00B02135">
      <w:pPr>
        <w:pStyle w:val="a3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0B">
        <w:rPr>
          <w:rFonts w:ascii="Times New Roman" w:hAnsi="Times New Roman" w:cs="Times New Roman"/>
          <w:b/>
          <w:sz w:val="24"/>
          <w:szCs w:val="24"/>
        </w:rPr>
        <w:lastRenderedPageBreak/>
        <w:t>Общие вопросы составления плана финансово-хозяйственной деятельности в соответствии с Приказом Минфина РФ от 28 июля 2010 г. № 81н</w:t>
      </w:r>
      <w:r w:rsidRPr="0007050B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Приказом Минфина России от 13.12.2017 N 227н)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Обновленный порядок составления, утверждения и внесения изменений в План финансово-хозяйственной деятельности учреждений в 2018 году в связи с принятием Приказа Минфина России от 13.12.2017 № 227н, внесшего изменения в Приказ 81н 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Порядок размещения в информационно-телекоммуникационной сети Интернет информации о деятельности учреждений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Планирование доходов учреждения; особенности применения бюджетной классификации КОСГУ при планировании доходов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Планирование расходов учреждения по КВР; обновление бюджетной классификации видов расходов на 2018 год, сопоставление КВР 2017 и 2018 гг.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Расчеты (обоснования) плановых показателей по выплатам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Отчетность об исполнении учреждением плана финансово-хозяйственной деятельности</w:t>
      </w:r>
    </w:p>
    <w:p w:rsidR="00B02135" w:rsidRPr="0007050B" w:rsidRDefault="00B02135" w:rsidP="00B02135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02135" w:rsidRPr="0007050B" w:rsidRDefault="00B02135" w:rsidP="00B02135">
      <w:pPr>
        <w:pStyle w:val="a3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0B">
        <w:rPr>
          <w:rFonts w:ascii="Times New Roman" w:hAnsi="Times New Roman" w:cs="Times New Roman"/>
          <w:b/>
          <w:sz w:val="24"/>
          <w:szCs w:val="24"/>
        </w:rPr>
        <w:t xml:space="preserve">Государственное (муниципальное) задание учреждений на 2018 год и порядок его включения в план финансово-хозяйственной деятельности 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Понятие государственного (муниципального) задания с учетом изменений на 2018 год, внесенных Федеральным законом от 18.07.2017 N 178-ФЗ 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50B">
        <w:rPr>
          <w:rFonts w:ascii="Times New Roman" w:hAnsi="Times New Roman" w:cs="Times New Roman"/>
          <w:sz w:val="24"/>
          <w:szCs w:val="24"/>
        </w:rPr>
        <w:t>Государственные (муниципальные) услуги и работы; Федеральные (региональные) перечни (классификаторы) государственных (муниципальных) услуг и их применение с 1 января 2018г.</w:t>
      </w:r>
      <w:proofErr w:type="gramEnd"/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Государственное задание федеральных учреждений: требования к его формированию в соответствии с Постановлением Правительства РФ от 26.06.2015 N 640 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Определение и расчет нормативных затрат на оказание государственных (муниципальных) услуг и работ. Расчет базового норматива затрат, непосредственно связанных с оказанием государственной услуги (работы) и затрат на общехозяйственные нужды. Порядок применения отраслевых и территориальных коэффициентов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Ответственность руководителя за невыполнение государственного (муниципального) задания</w:t>
      </w:r>
    </w:p>
    <w:p w:rsidR="00B02135" w:rsidRPr="0007050B" w:rsidRDefault="00B02135" w:rsidP="00B02135">
      <w:pPr>
        <w:pStyle w:val="a3"/>
        <w:tabs>
          <w:tab w:val="left" w:pos="403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0B">
        <w:rPr>
          <w:rFonts w:ascii="Times New Roman" w:hAnsi="Times New Roman" w:cs="Times New Roman"/>
          <w:b/>
          <w:sz w:val="24"/>
          <w:szCs w:val="24"/>
        </w:rPr>
        <w:tab/>
      </w:r>
    </w:p>
    <w:p w:rsidR="00B02135" w:rsidRPr="0007050B" w:rsidRDefault="00B02135" w:rsidP="00B02135">
      <w:pPr>
        <w:pStyle w:val="a3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0B">
        <w:rPr>
          <w:rFonts w:ascii="Times New Roman" w:hAnsi="Times New Roman" w:cs="Times New Roman"/>
          <w:b/>
          <w:sz w:val="24"/>
          <w:szCs w:val="24"/>
        </w:rPr>
        <w:t>Порядок отражения в учете финансового результата от бюджетной деятельности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Учет доходов, расходов и финансового результата от субсидии на выполнение государственного (муниципального) задания; применение КОСГУ 130 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Формирование себестоимости услуг на счетах 0 10900 000 и порядок составления Отчета ф. 0503762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Целевые субсидии учреждений: порядок отражения операций на счетах бюджетного учета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Субсидии на цели капитальных вложений: порядок планирования и учета в учреждениях 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Порядок финансового обеспечения медицинских учреждений; учет средств ОМС: порядок начисления доходов и расходов в бюджетном учете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Гранты в виде субсидий – особенности получения субсидий на конкурсной основе, порядок их включения в План ФХД и отражения операций на счетах бюджетного учета </w:t>
      </w:r>
    </w:p>
    <w:p w:rsidR="00B02135" w:rsidRPr="0007050B" w:rsidRDefault="00B02135" w:rsidP="00B02135">
      <w:pPr>
        <w:pStyle w:val="a3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02135" w:rsidRPr="0007050B" w:rsidRDefault="00B02135" w:rsidP="00B02135">
      <w:pPr>
        <w:pStyle w:val="a3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0B">
        <w:rPr>
          <w:rFonts w:ascii="Times New Roman" w:hAnsi="Times New Roman" w:cs="Times New Roman"/>
          <w:b/>
          <w:sz w:val="24"/>
          <w:szCs w:val="24"/>
        </w:rPr>
        <w:t>Внебюджетная деятельность учреждений: особенности учета и налогообложения</w:t>
      </w:r>
    </w:p>
    <w:p w:rsidR="00B02135" w:rsidRPr="0007050B" w:rsidRDefault="00B02135" w:rsidP="00B0213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Определение видов приносящей доход деятельности и порядок их включения в План ФХД учреждений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Особенности формирования доходов, расходов и финансового результата при оказании платных услуг; порядок применения счетов 2 10900 000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Учет операций по реализации товаров и готовой продукции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Особенности отражения доходов, расходов и определения финансового результата от сдачи имущества в аренду 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Отражение грантов, пожертвований, благотворительной помощи в бюджетном учете учреждений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Порядок отражения операций по реализации имущества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Особенности определения налоговой базы по НДС и налогу на прибыль во внебюджетной деятельности учреждений</w:t>
      </w:r>
    </w:p>
    <w:p w:rsidR="00B02135" w:rsidRPr="0007050B" w:rsidRDefault="00B02135" w:rsidP="00B02135">
      <w:pPr>
        <w:pStyle w:val="a3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02135" w:rsidRPr="0007050B" w:rsidRDefault="00B02135" w:rsidP="00B02135">
      <w:pPr>
        <w:pStyle w:val="a3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0B">
        <w:rPr>
          <w:rFonts w:ascii="Times New Roman" w:hAnsi="Times New Roman" w:cs="Times New Roman"/>
          <w:b/>
          <w:sz w:val="24"/>
          <w:szCs w:val="24"/>
        </w:rPr>
        <w:lastRenderedPageBreak/>
        <w:t>Финансовый результат от прочих операций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Учет штрафных санкций, полученных в результате нарушения контрагентами договорных обязательств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Особенности отражения финансового результата при проведении инвентаризации и обнаружении ущерба имуществу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Порядок списания дебиторской и кредиторской задолженности учреждений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Формирование финансового результата при проведении переоценки нефинансовых и финансовых активов учреждений 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Порядок отражения финансового результата при чрезвычайных операциях </w:t>
      </w:r>
    </w:p>
    <w:p w:rsidR="00B02135" w:rsidRPr="0007050B" w:rsidRDefault="00B02135" w:rsidP="00B02135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Особенности определения налоговой базы по НДС и налогу на прибыль при нетиповых операциях</w:t>
      </w:r>
    </w:p>
    <w:p w:rsidR="00B02135" w:rsidRDefault="00B02135" w:rsidP="00B02135"/>
    <w:p w:rsidR="00B02135" w:rsidRDefault="00B02135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D2629" w:rsidRDefault="008D2629" w:rsidP="00B0213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810652" w:rsidRPr="008B25C3" w:rsidRDefault="00AF4C77" w:rsidP="006E4BBA">
      <w:pPr>
        <w:spacing w:after="0" w:line="240" w:lineRule="auto"/>
        <w:rPr>
          <w:rFonts w:ascii="Bookman Old Style" w:eastAsia="Bookman Old Style" w:hAnsi="Bookman Old Style" w:cs="Bookman Old Style"/>
          <w:b/>
          <w:color w:val="0000FF"/>
          <w:sz w:val="24"/>
          <w:szCs w:val="24"/>
          <w:u w:val="single"/>
        </w:rPr>
      </w:pPr>
      <w:bookmarkStart w:id="0" w:name="_GoBack"/>
      <w:bookmarkEnd w:id="0"/>
      <w:r w:rsidRPr="008B25C3">
        <w:rPr>
          <w:rFonts w:ascii="Bookman Old Style" w:eastAsia="Bookman Old Style" w:hAnsi="Bookman Old Style" w:cs="Bookman Old Style"/>
          <w:b/>
          <w:vanish/>
          <w:sz w:val="24"/>
          <w:szCs w:val="24"/>
        </w:rPr>
        <w:t>@mail.ru</w:t>
      </w:r>
    </w:p>
    <w:sectPr w:rsidR="00810652" w:rsidRPr="008B25C3" w:rsidSect="008D2629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51B"/>
    <w:multiLevelType w:val="multilevel"/>
    <w:tmpl w:val="63AE92B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CF5CC5"/>
    <w:multiLevelType w:val="multilevel"/>
    <w:tmpl w:val="53789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B3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23B83"/>
    <w:multiLevelType w:val="hybridMultilevel"/>
    <w:tmpl w:val="7EF6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A01AE"/>
    <w:multiLevelType w:val="hybridMultilevel"/>
    <w:tmpl w:val="41C2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73EDC"/>
    <w:multiLevelType w:val="multilevel"/>
    <w:tmpl w:val="5808A4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0985702"/>
    <w:multiLevelType w:val="multilevel"/>
    <w:tmpl w:val="62C0F8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F837C5"/>
    <w:multiLevelType w:val="hybridMultilevel"/>
    <w:tmpl w:val="6788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66602"/>
    <w:multiLevelType w:val="multilevel"/>
    <w:tmpl w:val="65ACE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774385"/>
    <w:multiLevelType w:val="hybridMultilevel"/>
    <w:tmpl w:val="AA3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F4AB0"/>
    <w:multiLevelType w:val="multilevel"/>
    <w:tmpl w:val="20C234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ADB704C"/>
    <w:multiLevelType w:val="hybridMultilevel"/>
    <w:tmpl w:val="D5548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301B10"/>
    <w:multiLevelType w:val="multilevel"/>
    <w:tmpl w:val="D98088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C42469D"/>
    <w:multiLevelType w:val="hybridMultilevel"/>
    <w:tmpl w:val="7D46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63ED7"/>
    <w:multiLevelType w:val="multilevel"/>
    <w:tmpl w:val="03205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5">
    <w:nsid w:val="20870CFA"/>
    <w:multiLevelType w:val="multilevel"/>
    <w:tmpl w:val="E64ED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1D05216"/>
    <w:multiLevelType w:val="hybridMultilevel"/>
    <w:tmpl w:val="0C6A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201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34466"/>
    <w:multiLevelType w:val="multilevel"/>
    <w:tmpl w:val="9104B2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69E45A4"/>
    <w:multiLevelType w:val="multilevel"/>
    <w:tmpl w:val="ACE0B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A605CC6"/>
    <w:multiLevelType w:val="multilevel"/>
    <w:tmpl w:val="B1EAF3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B773B53"/>
    <w:multiLevelType w:val="multilevel"/>
    <w:tmpl w:val="518CD1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DC347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390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3115D6C"/>
    <w:multiLevelType w:val="hybridMultilevel"/>
    <w:tmpl w:val="0C6A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201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62B1D"/>
    <w:multiLevelType w:val="multilevel"/>
    <w:tmpl w:val="58867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70B5DEF"/>
    <w:multiLevelType w:val="multilevel"/>
    <w:tmpl w:val="75E416B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6">
    <w:nsid w:val="3B7B243A"/>
    <w:multiLevelType w:val="hybridMultilevel"/>
    <w:tmpl w:val="B474394A"/>
    <w:lvl w:ilvl="0" w:tplc="099AA2C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9D56875E">
      <w:start w:val="1"/>
      <w:numFmt w:val="decimal"/>
      <w:lvlText w:val="%2."/>
      <w:lvlJc w:val="left"/>
      <w:pPr>
        <w:ind w:left="149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97373"/>
    <w:multiLevelType w:val="hybridMultilevel"/>
    <w:tmpl w:val="9CE2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E7F8C"/>
    <w:multiLevelType w:val="multilevel"/>
    <w:tmpl w:val="E880F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4591FA8"/>
    <w:multiLevelType w:val="hybridMultilevel"/>
    <w:tmpl w:val="85DE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E1F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A361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F2E3C2C"/>
    <w:multiLevelType w:val="hybridMultilevel"/>
    <w:tmpl w:val="2EB8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14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0854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4BD76BF"/>
    <w:multiLevelType w:val="hybridMultilevel"/>
    <w:tmpl w:val="1BCA8B84"/>
    <w:lvl w:ilvl="0" w:tplc="D5A6BF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4442D"/>
    <w:multiLevelType w:val="multilevel"/>
    <w:tmpl w:val="496AD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E877401"/>
    <w:multiLevelType w:val="hybridMultilevel"/>
    <w:tmpl w:val="E14C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80356"/>
    <w:multiLevelType w:val="multilevel"/>
    <w:tmpl w:val="6F94E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E5678D0"/>
    <w:multiLevelType w:val="hybridMultilevel"/>
    <w:tmpl w:val="3148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4"/>
  </w:num>
  <w:num w:numId="4">
    <w:abstractNumId w:val="9"/>
  </w:num>
  <w:num w:numId="5">
    <w:abstractNumId w:val="27"/>
  </w:num>
  <w:num w:numId="6">
    <w:abstractNumId w:val="16"/>
  </w:num>
  <w:num w:numId="7">
    <w:abstractNumId w:val="35"/>
  </w:num>
  <w:num w:numId="8">
    <w:abstractNumId w:val="29"/>
  </w:num>
  <w:num w:numId="9">
    <w:abstractNumId w:val="25"/>
  </w:num>
  <w:num w:numId="10">
    <w:abstractNumId w:val="23"/>
  </w:num>
  <w:num w:numId="11">
    <w:abstractNumId w:val="26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2"/>
  </w:num>
  <w:num w:numId="15">
    <w:abstractNumId w:val="2"/>
  </w:num>
  <w:num w:numId="16">
    <w:abstractNumId w:val="21"/>
  </w:num>
  <w:num w:numId="17">
    <w:abstractNumId w:val="31"/>
  </w:num>
  <w:num w:numId="18">
    <w:abstractNumId w:val="14"/>
  </w:num>
  <w:num w:numId="19">
    <w:abstractNumId w:val="33"/>
  </w:num>
  <w:num w:numId="20">
    <w:abstractNumId w:val="38"/>
  </w:num>
  <w:num w:numId="21">
    <w:abstractNumId w:val="15"/>
  </w:num>
  <w:num w:numId="22">
    <w:abstractNumId w:val="8"/>
  </w:num>
  <w:num w:numId="23">
    <w:abstractNumId w:val="28"/>
  </w:num>
  <w:num w:numId="24">
    <w:abstractNumId w:val="18"/>
  </w:num>
  <w:num w:numId="25">
    <w:abstractNumId w:val="20"/>
  </w:num>
  <w:num w:numId="26">
    <w:abstractNumId w:val="6"/>
  </w:num>
  <w:num w:numId="27">
    <w:abstractNumId w:val="24"/>
  </w:num>
  <w:num w:numId="28">
    <w:abstractNumId w:val="19"/>
  </w:num>
  <w:num w:numId="29">
    <w:abstractNumId w:val="1"/>
  </w:num>
  <w:num w:numId="30">
    <w:abstractNumId w:val="0"/>
  </w:num>
  <w:num w:numId="31">
    <w:abstractNumId w:val="13"/>
  </w:num>
  <w:num w:numId="32">
    <w:abstractNumId w:val="3"/>
  </w:num>
  <w:num w:numId="33">
    <w:abstractNumId w:val="32"/>
  </w:num>
  <w:num w:numId="34">
    <w:abstractNumId w:val="39"/>
  </w:num>
  <w:num w:numId="35">
    <w:abstractNumId w:val="7"/>
  </w:num>
  <w:num w:numId="36">
    <w:abstractNumId w:val="36"/>
  </w:num>
  <w:num w:numId="37">
    <w:abstractNumId w:val="12"/>
  </w:num>
  <w:num w:numId="38">
    <w:abstractNumId w:val="17"/>
  </w:num>
  <w:num w:numId="39">
    <w:abstractNumId w:val="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9A"/>
    <w:rsid w:val="0007050B"/>
    <w:rsid w:val="00074C95"/>
    <w:rsid w:val="00076087"/>
    <w:rsid w:val="00082CD8"/>
    <w:rsid w:val="000A7028"/>
    <w:rsid w:val="000E7F6E"/>
    <w:rsid w:val="000F4C15"/>
    <w:rsid w:val="00114AAE"/>
    <w:rsid w:val="00151479"/>
    <w:rsid w:val="001733D0"/>
    <w:rsid w:val="00193910"/>
    <w:rsid w:val="001D049C"/>
    <w:rsid w:val="001F046C"/>
    <w:rsid w:val="00275BAA"/>
    <w:rsid w:val="002773AC"/>
    <w:rsid w:val="00296720"/>
    <w:rsid w:val="00324F9A"/>
    <w:rsid w:val="00331A6C"/>
    <w:rsid w:val="00367C29"/>
    <w:rsid w:val="003802B4"/>
    <w:rsid w:val="003B0B20"/>
    <w:rsid w:val="00456559"/>
    <w:rsid w:val="004A332D"/>
    <w:rsid w:val="004F54CD"/>
    <w:rsid w:val="00530C18"/>
    <w:rsid w:val="005F0FEA"/>
    <w:rsid w:val="006E4BBA"/>
    <w:rsid w:val="006F4141"/>
    <w:rsid w:val="00744FF2"/>
    <w:rsid w:val="007B5325"/>
    <w:rsid w:val="007D5B8A"/>
    <w:rsid w:val="00810652"/>
    <w:rsid w:val="00835624"/>
    <w:rsid w:val="0086433C"/>
    <w:rsid w:val="008B25C3"/>
    <w:rsid w:val="008D061B"/>
    <w:rsid w:val="008D2629"/>
    <w:rsid w:val="00997E02"/>
    <w:rsid w:val="009D3EB4"/>
    <w:rsid w:val="00A80915"/>
    <w:rsid w:val="00A82F40"/>
    <w:rsid w:val="00A935E6"/>
    <w:rsid w:val="00AD676E"/>
    <w:rsid w:val="00AF4C77"/>
    <w:rsid w:val="00B01AC3"/>
    <w:rsid w:val="00B02135"/>
    <w:rsid w:val="00B137C0"/>
    <w:rsid w:val="00C200FF"/>
    <w:rsid w:val="00CB19E7"/>
    <w:rsid w:val="00DA6CCF"/>
    <w:rsid w:val="00E037C0"/>
    <w:rsid w:val="00E55559"/>
    <w:rsid w:val="00EB6716"/>
    <w:rsid w:val="00EC3AA4"/>
    <w:rsid w:val="00EE0DAC"/>
    <w:rsid w:val="00EF65C8"/>
    <w:rsid w:val="00F033CB"/>
    <w:rsid w:val="00F102B5"/>
    <w:rsid w:val="00F154BC"/>
    <w:rsid w:val="00F4559F"/>
    <w:rsid w:val="00F753BA"/>
    <w:rsid w:val="00F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24F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8D06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C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0915"/>
    <w:rPr>
      <w:b/>
      <w:bCs/>
    </w:rPr>
  </w:style>
  <w:style w:type="paragraph" w:customStyle="1" w:styleId="11">
    <w:name w:val="Стиль1"/>
    <w:basedOn w:val="a"/>
    <w:link w:val="12"/>
    <w:qFormat/>
    <w:rsid w:val="00B02135"/>
    <w:pPr>
      <w:jc w:val="both"/>
    </w:pPr>
  </w:style>
  <w:style w:type="character" w:customStyle="1" w:styleId="12">
    <w:name w:val="Стиль1 Знак"/>
    <w:basedOn w:val="a0"/>
    <w:link w:val="11"/>
    <w:rsid w:val="00B02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24F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8D06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C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0915"/>
    <w:rPr>
      <w:b/>
      <w:bCs/>
    </w:rPr>
  </w:style>
  <w:style w:type="paragraph" w:customStyle="1" w:styleId="11">
    <w:name w:val="Стиль1"/>
    <w:basedOn w:val="a"/>
    <w:link w:val="12"/>
    <w:qFormat/>
    <w:rsid w:val="00B02135"/>
    <w:pPr>
      <w:jc w:val="both"/>
    </w:pPr>
  </w:style>
  <w:style w:type="character" w:customStyle="1" w:styleId="12">
    <w:name w:val="Стиль1 Знак"/>
    <w:basedOn w:val="a0"/>
    <w:link w:val="11"/>
    <w:rsid w:val="00B0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she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1B2D-45DB-4FA2-BF79-D75E0035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Евгения</cp:lastModifiedBy>
  <cp:revision>5</cp:revision>
  <cp:lastPrinted>2018-02-07T06:47:00Z</cp:lastPrinted>
  <dcterms:created xsi:type="dcterms:W3CDTF">2018-02-07T06:22:00Z</dcterms:created>
  <dcterms:modified xsi:type="dcterms:W3CDTF">2018-02-07T07:04:00Z</dcterms:modified>
</cp:coreProperties>
</file>